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3C0B" w14:textId="77777777" w:rsidR="009C4D75" w:rsidRPr="00D26F84" w:rsidRDefault="007B71A1" w:rsidP="007B71A1">
      <w:pPr>
        <w:tabs>
          <w:tab w:val="center" w:pos="4680"/>
          <w:tab w:val="left" w:pos="5984"/>
        </w:tabs>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3BF58E2A" wp14:editId="565BB9AC">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5D914"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58E2A"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" fillcolor="#bdd6ee [1300]" strokecolor="black [3213]" strokeweight="1.5pt">
                <v:textbox>
                  <w:txbxContent>
                    <w:p w14:paraId="5E35D914" w14:textId="77777777"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14:paraId="033C1D3C" w14:textId="77777777" w:rsidR="005D3B3F" w:rsidRDefault="005D3B3F" w:rsidP="008D5429">
      <w:pPr>
        <w:spacing w:line="276" w:lineRule="auto"/>
        <w:rPr>
          <w:rFonts w:ascii="Arial" w:hAnsi="Arial" w:cs="Arial"/>
          <w:b/>
        </w:rPr>
      </w:pPr>
    </w:p>
    <w:p w14:paraId="343A32DB" w14:textId="77777777" w:rsidR="00C62B41" w:rsidRDefault="00C62B41" w:rsidP="00AE22AA">
      <w:pPr>
        <w:spacing w:before="240" w:after="80"/>
        <w:rPr>
          <w:b/>
        </w:rPr>
      </w:pPr>
    </w:p>
    <w:p w14:paraId="37BDCDE8" w14:textId="6D5ED14B" w:rsidR="001A6F09" w:rsidRPr="001A6F09" w:rsidRDefault="00AE22AA" w:rsidP="0092615E">
      <w:pPr>
        <w:spacing w:before="120" w:after="80"/>
      </w:pPr>
      <w:r>
        <w:rPr>
          <w:b/>
        </w:rPr>
        <w:t>NAME OF COLLEGE:</w:t>
      </w:r>
      <w:r w:rsidR="001A6F09">
        <w:rPr>
          <w:b/>
        </w:rPr>
        <w:t xml:space="preserve">  </w:t>
      </w:r>
      <w:r w:rsidR="00FC5158">
        <w:rPr>
          <w:b/>
        </w:rPr>
        <w:t>Bakersfield College</w:t>
      </w:r>
    </w:p>
    <w:p w14:paraId="07911FAA" w14:textId="699025E0" w:rsidR="00B9396A" w:rsidRPr="00B9396A" w:rsidRDefault="00187785" w:rsidP="0092615E">
      <w:pPr>
        <w:spacing w:before="120" w:after="80"/>
      </w:pPr>
      <w:r>
        <w:rPr>
          <w:b/>
        </w:rPr>
        <w:t>CONTACT</w:t>
      </w:r>
      <w:r w:rsidR="001176BB" w:rsidRPr="001F5E0C">
        <w:rPr>
          <w:b/>
        </w:rPr>
        <w:t>:</w:t>
      </w:r>
      <w:r w:rsidR="001176BB" w:rsidRPr="001F5E0C">
        <w:t xml:space="preserve">   </w:t>
      </w:r>
      <w:r w:rsidR="00FC5158">
        <w:t>Catherine Jones</w:t>
      </w:r>
    </w:p>
    <w:p w14:paraId="65788330" w14:textId="5A09F77D" w:rsidR="00CC793F" w:rsidRPr="00EC0B6D" w:rsidRDefault="00B9396A" w:rsidP="0092615E">
      <w:pPr>
        <w:tabs>
          <w:tab w:val="left" w:pos="3583"/>
        </w:tabs>
        <w:spacing w:before="120" w:after="80"/>
      </w:pPr>
      <w:r>
        <w:rPr>
          <w:b/>
        </w:rPr>
        <w:t>PHONE NUMBER:</w:t>
      </w:r>
      <w:r w:rsidRPr="001A5C3F">
        <w:t xml:space="preserve"> </w:t>
      </w:r>
      <w:r w:rsidR="00FC5158">
        <w:t>661-395-4804</w:t>
      </w:r>
      <w:r w:rsidR="00966806">
        <w:tab/>
      </w:r>
    </w:p>
    <w:p w14:paraId="5B4DBEBF" w14:textId="510D72EA" w:rsidR="00B9396A" w:rsidRPr="00EC0B6D" w:rsidRDefault="00B9396A" w:rsidP="0092615E">
      <w:pPr>
        <w:spacing w:before="120" w:after="80"/>
      </w:pPr>
      <w:r>
        <w:rPr>
          <w:b/>
        </w:rPr>
        <w:t>EMAIL ADDRESS:</w:t>
      </w:r>
      <w:r w:rsidRPr="001A5C3F">
        <w:t xml:space="preserve">  </w:t>
      </w:r>
      <w:r w:rsidR="00FC5158">
        <w:t>Catherine.jones@bakersfieldcollege.edu</w:t>
      </w:r>
    </w:p>
    <w:p w14:paraId="509B9E52" w14:textId="7F4F1460" w:rsidR="001176BB" w:rsidRPr="001F5E0C" w:rsidRDefault="001176BB" w:rsidP="0092615E">
      <w:pPr>
        <w:spacing w:before="120" w:after="80"/>
      </w:pPr>
      <w:r w:rsidRPr="001F5E0C">
        <w:rPr>
          <w:b/>
        </w:rPr>
        <w:t>DATE:</w:t>
      </w:r>
      <w:r w:rsidR="001A5C3F" w:rsidRPr="001A5C3F">
        <w:t xml:space="preserve">  </w:t>
      </w:r>
      <w:r w:rsidR="00E054B6">
        <w:t>April 27, 2020</w:t>
      </w:r>
    </w:p>
    <w:p w14:paraId="7D159012" w14:textId="37CA71D7" w:rsidR="00851A62" w:rsidRPr="00EC0B6D" w:rsidRDefault="00851A62" w:rsidP="0092615E">
      <w:pPr>
        <w:spacing w:before="120"/>
      </w:pPr>
      <w:r>
        <w:rPr>
          <w:b/>
        </w:rPr>
        <w:t>DIVISION:</w:t>
      </w:r>
      <w:r w:rsidRPr="001A5C3F">
        <w:t xml:space="preserve">  </w:t>
      </w:r>
      <w:r w:rsidR="00FC5158">
        <w:t>Engineering/Industrial Technology</w:t>
      </w:r>
    </w:p>
    <w:p w14:paraId="3F44EC0A" w14:textId="6C7E16ED" w:rsidR="00851A62" w:rsidRPr="00EC0B6D" w:rsidRDefault="00851A62" w:rsidP="0092615E">
      <w:pPr>
        <w:spacing w:before="120"/>
      </w:pPr>
      <w:r>
        <w:rPr>
          <w:b/>
        </w:rPr>
        <w:t>FACULTY:</w:t>
      </w:r>
      <w:r w:rsidRPr="001A5C3F">
        <w:t xml:space="preserve">  </w:t>
      </w:r>
      <w:r w:rsidR="00FC5158">
        <w:t>Catherine Jones</w:t>
      </w:r>
    </w:p>
    <w:p w14:paraId="25E7C3C9" w14:textId="77777777" w:rsidR="0092615E" w:rsidRDefault="001176BB" w:rsidP="0092615E">
      <w:pPr>
        <w:spacing w:before="120"/>
      </w:pPr>
      <w:r w:rsidRPr="001F5E0C">
        <w:rPr>
          <w:b/>
        </w:rPr>
        <w:t>PROGRAM NAME:</w:t>
      </w:r>
      <w:r w:rsidR="001A5C3F">
        <w:t xml:space="preserve"> </w:t>
      </w:r>
      <w:r w:rsidR="00FC5158">
        <w:t>Occupational Safety and Risk Management</w:t>
      </w:r>
    </w:p>
    <w:p w14:paraId="3274A52F" w14:textId="68231BA0" w:rsidR="00257B72" w:rsidRPr="0092615E" w:rsidRDefault="00CC210F" w:rsidP="0092615E">
      <w:pPr>
        <w:spacing w:before="120"/>
      </w:pPr>
      <w:r w:rsidRPr="00CC210F">
        <w:rPr>
          <w:b/>
        </w:rPr>
        <w:t>REASON FOR APPROVAL REQUEST (Check One):</w:t>
      </w:r>
      <w:r w:rsidR="001176BB" w:rsidRPr="00CC210F">
        <w:rPr>
          <w:b/>
        </w:rPr>
        <w:t xml:space="preserve"> </w:t>
      </w:r>
    </w:p>
    <w:p w14:paraId="3FF1CBE0" w14:textId="52DEAAB7" w:rsidR="00257B72" w:rsidRDefault="001176BB" w:rsidP="00257B72">
      <w:pPr>
        <w:spacing w:after="80"/>
      </w:pPr>
      <w:r w:rsidRPr="001F5E0C">
        <w:rPr>
          <w:rFonts w:ascii="Arial" w:hAnsi="Arial" w:cs="Arial"/>
          <w:b/>
        </w:rPr>
        <w:tab/>
      </w:r>
      <w:sdt>
        <w:sdtPr>
          <w:id w:val="539255972"/>
          <w14:checkbox>
            <w14:checked w14:val="1"/>
            <w14:checkedState w14:val="2612" w14:font="MS Gothic"/>
            <w14:uncheckedState w14:val="2610" w14:font="MS Gothic"/>
          </w14:checkbox>
        </w:sdtPr>
        <w:sdtEndPr/>
        <w:sdtContent>
          <w:r w:rsidR="00E054B6">
            <w:rPr>
              <w:rFonts w:ascii="MS Gothic" w:eastAsia="MS Gothic" w:hAnsi="MS Gothic" w:hint="eastAsia"/>
            </w:rPr>
            <w:t>☒</w:t>
          </w:r>
        </w:sdtContent>
      </w:sdt>
      <w:r w:rsidRPr="001F5E0C">
        <w:t xml:space="preserve">  New Program Proposal</w:t>
      </w:r>
      <w:r w:rsidR="00433C1B">
        <w:tab/>
        <w:t xml:space="preserve">        </w:t>
      </w:r>
    </w:p>
    <w:p w14:paraId="3A271503" w14:textId="48AEEF14" w:rsidR="005D3B3F" w:rsidRDefault="004037D0" w:rsidP="005D3B3F">
      <w:pPr>
        <w:spacing w:after="80"/>
        <w:ind w:firstLine="720"/>
      </w:pPr>
      <w:sdt>
        <w:sdtPr>
          <w:id w:val="74098827"/>
          <w14:checkbox>
            <w14:checked w14:val="1"/>
            <w14:checkedState w14:val="2612" w14:font="MS Gothic"/>
            <w14:uncheckedState w14:val="2610" w14:font="MS Gothic"/>
          </w14:checkbox>
        </w:sdtPr>
        <w:sdtEndPr/>
        <w:sdtContent>
          <w:r w:rsidR="00E054B6">
            <w:rPr>
              <w:rFonts w:ascii="MS Gothic" w:eastAsia="MS Gothic" w:hAnsi="MS Gothic" w:hint="eastAsia"/>
            </w:rPr>
            <w:t>☒</w:t>
          </w:r>
        </w:sdtContent>
      </w:sdt>
      <w:r w:rsidR="00257B72">
        <w:t xml:space="preserve">  </w:t>
      </w:r>
      <w:r w:rsidR="001176BB" w:rsidRPr="001F5E0C">
        <w:t>Program Revision Proposal</w:t>
      </w:r>
      <w:r w:rsidR="00433C1B">
        <w:t xml:space="preserve"> (Substantial </w:t>
      </w:r>
      <w:r w:rsidR="00B733A2">
        <w:t xml:space="preserve">or TOP Code </w:t>
      </w:r>
      <w:r w:rsidR="00433C1B">
        <w:t>Changes)</w:t>
      </w:r>
    </w:p>
    <w:p w14:paraId="12F13E01" w14:textId="59E75AFA" w:rsidR="005D3B3F" w:rsidRPr="0092615E" w:rsidRDefault="00CC210F" w:rsidP="0092615E">
      <w:pPr>
        <w:spacing w:line="276" w:lineRule="auto"/>
        <w:rPr>
          <w:rFonts w:cs="Arial"/>
          <w:b/>
        </w:rPr>
      </w:pPr>
      <w:r>
        <w:rPr>
          <w:rFonts w:ascii="Arial" w:hAnsi="Arial" w:cs="Arial"/>
          <w:b/>
        </w:rPr>
        <w:tab/>
      </w:r>
      <w:sdt>
        <w:sdtPr>
          <w:rPr>
            <w:rFonts w:ascii="Arial" w:hAnsi="Arial" w:cs="Arial"/>
            <w:b/>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rPr>
            <w:t>☐</w:t>
          </w:r>
        </w:sdtContent>
      </w:sdt>
      <w:r w:rsidR="005D3B3F">
        <w:rPr>
          <w:rFonts w:ascii="Arial" w:hAnsi="Arial" w:cs="Arial"/>
          <w:b/>
        </w:rPr>
        <w:t xml:space="preserve">  </w:t>
      </w:r>
      <w:r w:rsidR="005D3B3F" w:rsidRPr="005D3B3F">
        <w:rPr>
          <w:rFonts w:cs="Arial"/>
        </w:rPr>
        <w:t>Locally Approved</w:t>
      </w:r>
    </w:p>
    <w:p w14:paraId="4BE45D4B" w14:textId="77777777" w:rsidR="001176BB" w:rsidRPr="001F5E0C" w:rsidRDefault="001176BB" w:rsidP="001176BB">
      <w:pPr>
        <w:rPr>
          <w:b/>
        </w:rPr>
      </w:pPr>
      <w:r w:rsidRPr="001F5E0C">
        <w:rPr>
          <w:b/>
        </w:rPr>
        <w:t xml:space="preserve">TYPE OF DEGREE: </w:t>
      </w:r>
    </w:p>
    <w:p w14:paraId="12DBD12D" w14:textId="07B1F6A1" w:rsidR="001176BB" w:rsidRPr="001F5E0C" w:rsidRDefault="001176BB" w:rsidP="001176BB">
      <w:r w:rsidRPr="001F5E0C">
        <w:tab/>
      </w:r>
      <w:sdt>
        <w:sdtPr>
          <w:id w:val="1591813758"/>
          <w14:checkbox>
            <w14:checked w14:val="1"/>
            <w14:checkedState w14:val="2612" w14:font="MS Gothic"/>
            <w14:uncheckedState w14:val="2610" w14:font="MS Gothic"/>
          </w14:checkbox>
        </w:sdtPr>
        <w:sdtEndPr/>
        <w:sdtContent>
          <w:r w:rsidR="00606C5A">
            <w:rPr>
              <w:rFonts w:ascii="MS Gothic" w:eastAsia="MS Gothic" w:hAnsi="MS Gothic" w:hint="eastAsia"/>
            </w:rPr>
            <w:t>☒</w:t>
          </w:r>
        </w:sdtContent>
      </w:sdt>
      <w:r w:rsidRPr="001F5E0C">
        <w:t xml:space="preserve">  </w:t>
      </w:r>
      <w:r w:rsidR="00D26F84" w:rsidRPr="001F5E0C">
        <w:t>Certificate</w:t>
      </w:r>
      <w:r w:rsidR="00CC2A71">
        <w:t xml:space="preserve"> of Achievement</w:t>
      </w:r>
    </w:p>
    <w:p w14:paraId="15F47767" w14:textId="77777777" w:rsidR="001176BB" w:rsidRPr="001F5E0C" w:rsidRDefault="001176BB" w:rsidP="001176BB">
      <w:r w:rsidRPr="001F5E0C">
        <w:tab/>
      </w:r>
      <w:sdt>
        <w:sdt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rPr>
            <w:t>☐</w:t>
          </w:r>
        </w:sdtContent>
      </w:sdt>
      <w:r w:rsidRPr="001F5E0C">
        <w:t xml:space="preserve">  </w:t>
      </w:r>
      <w:r w:rsidR="00D26F84" w:rsidRPr="001F5E0C">
        <w:t>Associate of Arts</w:t>
      </w:r>
    </w:p>
    <w:p w14:paraId="5E956BE7" w14:textId="56C00103" w:rsidR="001176BB" w:rsidRPr="001F5E0C" w:rsidRDefault="001176BB" w:rsidP="001176BB">
      <w:r w:rsidRPr="001F5E0C">
        <w:tab/>
      </w:r>
      <w:sdt>
        <w:sdtPr>
          <w:id w:val="-1562322269"/>
          <w14:checkbox>
            <w14:checked w14:val="0"/>
            <w14:checkedState w14:val="2612" w14:font="MS Gothic"/>
            <w14:uncheckedState w14:val="2610" w14:font="MS Gothic"/>
          </w14:checkbox>
        </w:sdtPr>
        <w:sdtEndPr/>
        <w:sdtContent>
          <w:r w:rsidR="001F5F1B">
            <w:rPr>
              <w:rFonts w:ascii="MS Gothic" w:eastAsia="MS Gothic" w:hAnsi="MS Gothic" w:hint="eastAsia"/>
            </w:rPr>
            <w:t>☐</w:t>
          </w:r>
        </w:sdtContent>
      </w:sdt>
      <w:r w:rsidRPr="001F5E0C">
        <w:t xml:space="preserve">  Associate of </w:t>
      </w:r>
      <w:r w:rsidR="00D26F84" w:rsidRPr="001F5E0C">
        <w:t>Science</w:t>
      </w:r>
    </w:p>
    <w:p w14:paraId="255973AE" w14:textId="77777777" w:rsidR="001176BB" w:rsidRPr="001F5E0C" w:rsidRDefault="001176BB" w:rsidP="001176BB">
      <w:r w:rsidRPr="001F5E0C">
        <w:tab/>
      </w:r>
      <w:sdt>
        <w:sdtPr>
          <w:id w:val="3248153"/>
          <w14:checkbox>
            <w14:checked w14:val="0"/>
            <w14:checkedState w14:val="2612" w14:font="MS Gothic"/>
            <w14:uncheckedState w14:val="2610" w14:font="MS Gothic"/>
          </w14:checkbox>
        </w:sdtPr>
        <w:sdtEndPr/>
        <w:sdtContent>
          <w:r w:rsidR="00CC210F">
            <w:rPr>
              <w:rFonts w:ascii="MS Gothic" w:eastAsia="MS Gothic" w:hAnsi="MS Gothic" w:hint="eastAsia"/>
            </w:rPr>
            <w:t>☐</w:t>
          </w:r>
        </w:sdtContent>
      </w:sdt>
      <w:r w:rsidRPr="001F5E0C">
        <w:t xml:space="preserve">  Associate of </w:t>
      </w:r>
      <w:r w:rsidR="00D26F84" w:rsidRPr="001F5E0C">
        <w:t>Arts for Transfer</w:t>
      </w:r>
    </w:p>
    <w:p w14:paraId="73B7B03A" w14:textId="77777777" w:rsidR="001176BB" w:rsidRPr="001F5E0C" w:rsidRDefault="001176BB" w:rsidP="001176BB">
      <w:pPr>
        <w:rPr>
          <w:rFonts w:ascii="MS Gothic" w:eastAsia="MS Gothic" w:hAnsi="MS Gothic"/>
        </w:rPr>
      </w:pPr>
      <w:r w:rsidRPr="001F5E0C">
        <w:tab/>
      </w:r>
      <w:sdt>
        <w:sdt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rPr>
            <w:t>☐</w:t>
          </w:r>
        </w:sdtContent>
      </w:sdt>
      <w:r w:rsidRPr="001F5E0C">
        <w:t xml:space="preserve">  </w:t>
      </w:r>
      <w:r w:rsidR="00D26F84" w:rsidRPr="001F5E0C">
        <w:t>Associate of Science for Transfer</w:t>
      </w:r>
    </w:p>
    <w:p w14:paraId="6FAA6BBB" w14:textId="54F86FD6" w:rsidR="00D766A9" w:rsidRPr="0092615E" w:rsidRDefault="00E23D15" w:rsidP="0092615E">
      <w:pPr>
        <w:spacing w:line="276" w:lineRule="auto"/>
        <w:rPr>
          <w:rFonts w:ascii="Arial" w:hAnsi="Arial" w:cs="Arial"/>
        </w:rPr>
      </w:pPr>
      <w:r>
        <w:rPr>
          <w:rFonts w:ascii="Arial" w:hAnsi="Arial" w:cs="Arial"/>
          <w:b/>
        </w:rPr>
        <w:tab/>
      </w:r>
      <w:sdt>
        <w:sdtPr>
          <w:rPr>
            <w:rFonts w:ascii="Arial" w:hAnsi="Arial" w:cs="Arial"/>
          </w:rPr>
          <w:id w:val="364261132"/>
          <w14:checkbox>
            <w14:checked w14:val="0"/>
            <w14:checkedState w14:val="2612" w14:font="MS Gothic"/>
            <w14:uncheckedState w14:val="2610" w14:font="MS Gothic"/>
          </w14:checkbox>
        </w:sdtPr>
        <w:sdtEndPr/>
        <w:sdtContent>
          <w:r w:rsidR="00CC210F">
            <w:rPr>
              <w:rFonts w:ascii="MS Gothic" w:eastAsia="MS Gothic" w:hAnsi="MS Gothic" w:cs="Arial" w:hint="eastAsia"/>
            </w:rPr>
            <w:t>☐</w:t>
          </w:r>
        </w:sdtContent>
      </w:sdt>
      <w:r w:rsidRPr="00E23D15">
        <w:rPr>
          <w:rFonts w:ascii="Arial" w:hAnsi="Arial" w:cs="Arial"/>
        </w:rPr>
        <w:t xml:space="preserve">  </w:t>
      </w:r>
      <w:r w:rsidRPr="00E23D15">
        <w:rPr>
          <w:rFonts w:cs="Arial"/>
        </w:rPr>
        <w:t>Other</w:t>
      </w:r>
    </w:p>
    <w:p w14:paraId="5F1B0A88" w14:textId="5905F798" w:rsidR="005D3B3F" w:rsidRPr="0092615E" w:rsidRDefault="005D3B3F" w:rsidP="001176BB">
      <w:pPr>
        <w:spacing w:after="80"/>
      </w:pPr>
      <w:r>
        <w:rPr>
          <w:b/>
        </w:rPr>
        <w:t xml:space="preserve">TRANSFER APPLICABILITY:     </w:t>
      </w:r>
      <w:r>
        <w:t xml:space="preserve">Yes  </w:t>
      </w:r>
      <w:sdt>
        <w:sdtPr>
          <w:id w:val="1039093481"/>
          <w14:checkbox>
            <w14:checked w14:val="0"/>
            <w14:checkedState w14:val="2612" w14:font="MS Gothic"/>
            <w14:uncheckedState w14:val="2610" w14:font="MS Gothic"/>
          </w14:checkbox>
        </w:sdtPr>
        <w:sdtEndPr/>
        <w:sdtContent>
          <w:r w:rsidR="001F5F1B">
            <w:rPr>
              <w:rFonts w:ascii="MS Gothic" w:eastAsia="MS Gothic" w:hAnsi="MS Gothic" w:hint="eastAsia"/>
            </w:rPr>
            <w:t>☐</w:t>
          </w:r>
        </w:sdtContent>
      </w:sdt>
      <w:r>
        <w:t xml:space="preserve">      No  </w:t>
      </w:r>
      <w:sdt>
        <w:sdtPr>
          <w:id w:val="-2065935920"/>
          <w14:checkbox>
            <w14:checked w14:val="1"/>
            <w14:checkedState w14:val="2612" w14:font="MS Gothic"/>
            <w14:uncheckedState w14:val="2610" w14:font="MS Gothic"/>
          </w14:checkbox>
        </w:sdtPr>
        <w:sdtEndPr/>
        <w:sdtContent>
          <w:r w:rsidR="001F5F1B">
            <w:rPr>
              <w:rFonts w:ascii="MS Gothic" w:eastAsia="MS Gothic" w:hAnsi="MS Gothic" w:hint="eastAsia"/>
            </w:rPr>
            <w:t>☒</w:t>
          </w:r>
        </w:sdtContent>
      </w:sdt>
    </w:p>
    <w:p w14:paraId="2B6FECD5" w14:textId="77777777" w:rsidR="001176BB" w:rsidRPr="001F5E0C" w:rsidRDefault="005D3B3F" w:rsidP="001176BB">
      <w:pPr>
        <w:spacing w:after="80"/>
        <w:rPr>
          <w:b/>
        </w:rPr>
      </w:pPr>
      <w:r>
        <w:rPr>
          <w:b/>
        </w:rPr>
        <w:t xml:space="preserve">ATTACHMENTS/INFORMATION </w:t>
      </w:r>
      <w:r w:rsidR="001176BB" w:rsidRPr="001F5E0C">
        <w:rPr>
          <w:b/>
        </w:rPr>
        <w:t>REQUIRED:</w:t>
      </w:r>
    </w:p>
    <w:p w14:paraId="7FDD70A8" w14:textId="77777777" w:rsidR="001176BB" w:rsidRPr="001F5E0C" w:rsidRDefault="001176BB" w:rsidP="001176BB">
      <w:r w:rsidRPr="001F5E0C">
        <w:tab/>
        <w:t>Labor/Job Market Data</w:t>
      </w:r>
      <w:r w:rsidR="00E23D15">
        <w:t xml:space="preserve"> and Analysis</w:t>
      </w:r>
    </w:p>
    <w:p w14:paraId="6D37CF98" w14:textId="77777777" w:rsidR="005D3B3F" w:rsidRDefault="001176BB" w:rsidP="001176BB">
      <w:r w:rsidRPr="001F5E0C">
        <w:tab/>
      </w:r>
      <w:r w:rsidR="00927659" w:rsidRPr="001F5E0C">
        <w:t>Advisory Committee Meeting Minutes</w:t>
      </w:r>
    </w:p>
    <w:p w14:paraId="1123F016" w14:textId="77777777" w:rsidR="005D3B3F" w:rsidRPr="001F5E0C" w:rsidRDefault="005D3B3F" w:rsidP="001176BB">
      <w:r>
        <w:tab/>
        <w:t>List of Advisory Committee Members</w:t>
      </w:r>
    </w:p>
    <w:p w14:paraId="2ABE24D4" w14:textId="43480014" w:rsidR="002D6F01" w:rsidRDefault="005D3B3F" w:rsidP="00C928F4">
      <w:pPr>
        <w:spacing w:line="276" w:lineRule="auto"/>
        <w:rPr>
          <w:rFonts w:cs="Arial"/>
        </w:rPr>
      </w:pPr>
      <w:r>
        <w:rPr>
          <w:rFonts w:cs="Arial"/>
        </w:rPr>
        <w:tab/>
        <w:t>Employer Survey, if applicable</w:t>
      </w:r>
    </w:p>
    <w:p w14:paraId="3C37D1B0" w14:textId="77777777" w:rsidR="00E054B6" w:rsidRPr="00C928F4" w:rsidRDefault="00E054B6" w:rsidP="00C928F4">
      <w:pPr>
        <w:spacing w:line="276" w:lineRule="auto"/>
        <w:rPr>
          <w:rFonts w:cs="Arial"/>
        </w:rPr>
      </w:pPr>
    </w:p>
    <w:p w14:paraId="5B97B2A1"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Statement of Program Goals and Objectives</w:t>
      </w:r>
    </w:p>
    <w:p w14:paraId="65ACAD9E" w14:textId="77777777" w:rsidR="009A07B2" w:rsidRPr="00F449FB" w:rsidRDefault="008D1DA5" w:rsidP="009A07B2">
      <w:pPr>
        <w:spacing w:after="120" w:line="276" w:lineRule="auto"/>
        <w:rPr>
          <w:i/>
          <w:color w:val="767171" w:themeColor="background2" w:themeShade="80"/>
          <w:w w:val="105"/>
          <w:sz w:val="21"/>
          <w:szCs w:val="21"/>
        </w:rPr>
      </w:pPr>
      <w:r w:rsidRPr="00F449FB">
        <w:rPr>
          <w:i/>
          <w:color w:val="767171" w:themeColor="background2" w:themeShade="80"/>
          <w:w w:val="105"/>
          <w:sz w:val="21"/>
          <w:szCs w:val="21"/>
        </w:rPr>
        <w:t>Identify the goals and objectives of the program. For CTE programs, the statement must include the main competencies students will have achieved that are required for a specific occupation.  The statement must, at a minimum, clearly indicate the specific occupations or fields the program will prepare students to enter and the basic occupational com</w:t>
      </w:r>
      <w:r w:rsidR="009A07B2" w:rsidRPr="00F449FB">
        <w:rPr>
          <w:i/>
          <w:color w:val="767171" w:themeColor="background2" w:themeShade="80"/>
          <w:w w:val="105"/>
          <w:sz w:val="21"/>
          <w:szCs w:val="21"/>
        </w:rPr>
        <w:t>petencies students will acquire.</w:t>
      </w:r>
    </w:p>
    <w:p w14:paraId="2C8D6C27" w14:textId="77777777" w:rsidR="008D1DA5" w:rsidRPr="00F449FB" w:rsidRDefault="009A07B2" w:rsidP="009A07B2">
      <w:pPr>
        <w:spacing w:after="120" w:line="276" w:lineRule="auto"/>
        <w:rPr>
          <w:rFonts w:ascii="Arial" w:hAnsi="Arial" w:cs="Arial"/>
          <w:b/>
          <w:i/>
          <w:color w:val="767171" w:themeColor="background2" w:themeShade="80"/>
          <w:sz w:val="21"/>
          <w:szCs w:val="21"/>
        </w:rPr>
      </w:pPr>
      <w:r w:rsidRPr="00F449FB">
        <w:rPr>
          <w:rFonts w:cs="Arial"/>
          <w:i/>
          <w:color w:val="767171" w:themeColor="background2" w:themeShade="80"/>
          <w:sz w:val="21"/>
          <w:szCs w:val="21"/>
        </w:rPr>
        <w:t>If the program is selective, describe relevant entry criteria and the selection process for admission to the program. Specify all mandatory fees that students will incur for the program aside from the ordinary course enrollment fee.</w:t>
      </w:r>
    </w:p>
    <w:tbl>
      <w:tblPr>
        <w:tblStyle w:val="TableGrid"/>
        <w:tblW w:w="0" w:type="auto"/>
        <w:tblLook w:val="04A0" w:firstRow="1" w:lastRow="0" w:firstColumn="1" w:lastColumn="0" w:noHBand="0" w:noVBand="1"/>
      </w:tblPr>
      <w:tblGrid>
        <w:gridCol w:w="9350"/>
      </w:tblGrid>
      <w:tr w:rsidR="00927659" w14:paraId="2D20EA63" w14:textId="77777777" w:rsidTr="00F449FB">
        <w:trPr>
          <w:trHeight w:val="2375"/>
        </w:trPr>
        <w:tc>
          <w:tcPr>
            <w:tcW w:w="9350" w:type="dxa"/>
          </w:tcPr>
          <w:p w14:paraId="1D14321C" w14:textId="5A7B24DC" w:rsidR="00B85E9E" w:rsidRDefault="00B85E9E" w:rsidP="00B85E9E">
            <w:r>
              <w:lastRenderedPageBreak/>
              <w:t xml:space="preserve">This </w:t>
            </w:r>
            <w:r w:rsidR="00E054B6">
              <w:t>OSRM COA offers working professionals the opportunity to increase their education and advance their</w:t>
            </w:r>
            <w:r>
              <w:t xml:space="preserve"> career in the occupational safety and risk management profession.  The objectives of this program are to provide students </w:t>
            </w:r>
            <w:r w:rsidR="00E054B6">
              <w:t xml:space="preserve">who are currently working in the profession, or who are newly assigned safety/risk management duties </w:t>
            </w:r>
            <w:r>
              <w:t xml:space="preserve">with the necessary educational base to </w:t>
            </w:r>
            <w:r w:rsidR="00E054B6">
              <w:t>better perform their job duties</w:t>
            </w:r>
            <w:r>
              <w:t>.</w:t>
            </w:r>
          </w:p>
          <w:p w14:paraId="09F88FB7" w14:textId="77777777" w:rsidR="00E05118" w:rsidRDefault="00E05118" w:rsidP="00E05118">
            <w:pPr>
              <w:ind w:left="720"/>
            </w:pPr>
          </w:p>
          <w:p w14:paraId="4CB9CA8C" w14:textId="77777777" w:rsidR="00E05118" w:rsidRDefault="00E05118" w:rsidP="00E05118">
            <w:pPr>
              <w:ind w:left="720"/>
            </w:pPr>
            <w:r>
              <w:t>Program Learning Outcomes:</w:t>
            </w:r>
          </w:p>
          <w:p w14:paraId="1C74E579" w14:textId="40F21A97" w:rsidR="00E05118" w:rsidRDefault="00E05118" w:rsidP="00A469C0">
            <w:pPr>
              <w:ind w:left="720"/>
            </w:pPr>
            <w:r>
              <w:t>1.  Students will demonstrate competency in risk assessment and the measurement, analysis, and interpretation of health and safety data.</w:t>
            </w:r>
          </w:p>
          <w:p w14:paraId="22F2E37B" w14:textId="77777777" w:rsidR="00A469C0" w:rsidRDefault="00A469C0" w:rsidP="00A469C0">
            <w:pPr>
              <w:ind w:left="720"/>
            </w:pPr>
          </w:p>
          <w:p w14:paraId="4B9421B5" w14:textId="77777777" w:rsidR="00E05118" w:rsidRDefault="00E05118" w:rsidP="00E05118">
            <w:pPr>
              <w:ind w:left="720"/>
            </w:pPr>
            <w:r>
              <w:t>2.  Students will be able to design and provide appropriate safety education and training.</w:t>
            </w:r>
          </w:p>
          <w:p w14:paraId="0CDDF2ED" w14:textId="77777777" w:rsidR="00E05118" w:rsidRDefault="00E05118" w:rsidP="00E05118">
            <w:pPr>
              <w:ind w:left="720"/>
            </w:pPr>
          </w:p>
          <w:p w14:paraId="39BD1D3A" w14:textId="77777777" w:rsidR="00E05118" w:rsidRDefault="00E05118" w:rsidP="00E05118">
            <w:pPr>
              <w:ind w:left="720"/>
            </w:pPr>
            <w:r>
              <w:t>3.  Students will be able to design and apply appropriate risk control methods, procedures, and programs incorporating current regulations and utilizing appropriate technology.</w:t>
            </w:r>
          </w:p>
          <w:p w14:paraId="27171D94" w14:textId="77777777" w:rsidR="00E05118" w:rsidRDefault="00E05118" w:rsidP="00E05118">
            <w:pPr>
              <w:ind w:left="720"/>
            </w:pPr>
          </w:p>
          <w:p w14:paraId="487AE145" w14:textId="2BF3CFBD" w:rsidR="00547043" w:rsidRPr="0092615E" w:rsidRDefault="00E05118" w:rsidP="0092615E">
            <w:pPr>
              <w:ind w:left="720"/>
            </w:pPr>
            <w:r>
              <w:t>4.  Students will demonstrate knowledge of contemporary occupational safety and risk management issues within the local, regional and societal context and apply the applicable regulatory framework.</w:t>
            </w:r>
          </w:p>
        </w:tc>
      </w:tr>
    </w:tbl>
    <w:p w14:paraId="62CC9508" w14:textId="77777777" w:rsidR="00F449FB" w:rsidRDefault="00F449FB" w:rsidP="00B66DF9">
      <w:pPr>
        <w:spacing w:after="120" w:line="276" w:lineRule="auto"/>
        <w:rPr>
          <w:rFonts w:ascii="Arial" w:hAnsi="Arial" w:cs="Arial"/>
          <w:b/>
        </w:rPr>
      </w:pPr>
    </w:p>
    <w:p w14:paraId="5D7E2F2B" w14:textId="77777777"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Catalog Description</w:t>
      </w:r>
    </w:p>
    <w:p w14:paraId="4CE4679A" w14:textId="77777777" w:rsidR="008D1DA5" w:rsidRPr="00F449FB" w:rsidRDefault="008D1DA5" w:rsidP="008D1DA5">
      <w:pPr>
        <w:widowControl w:val="0"/>
        <w:spacing w:line="303"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Enter exactly as it will appear in the catalog, including program outcomes. The description must also</w:t>
      </w:r>
    </w:p>
    <w:p w14:paraId="716756C2" w14:textId="77777777"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the certificate’s goals(s) and objectives</w:t>
      </w:r>
    </w:p>
    <w:p w14:paraId="24784C2F"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Provide an overview of the knowledge and skills that students who complete the requirements must demonstrate (student learning outcomes)</w:t>
      </w:r>
    </w:p>
    <w:p w14:paraId="360F7CB8" w14:textId="77777777"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List all prerequisite skills or enrollment limitations</w:t>
      </w:r>
    </w:p>
    <w:p w14:paraId="0B3069ED"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Mention any risks, such as occupations that are inherently competitive or low-salaried and/or occupational areas where inexperienced graduates are not generally hired.</w:t>
      </w:r>
    </w:p>
    <w:p w14:paraId="5B5C5CB9" w14:textId="77777777"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For CTE programs, the description must list the potential careers students may enter upon completion.</w:t>
      </w:r>
    </w:p>
    <w:p w14:paraId="015E04D2" w14:textId="77777777" w:rsidR="00F536E6" w:rsidRPr="00F449FB" w:rsidRDefault="008D1DA5" w:rsidP="00F536E6">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what the student may expect as an outcome</w:t>
      </w:r>
    </w:p>
    <w:p w14:paraId="0EEB9714" w14:textId="77777777" w:rsidR="008827B2" w:rsidRPr="00F449FB" w:rsidRDefault="008827B2" w:rsidP="008827B2">
      <w:pPr>
        <w:pStyle w:val="ListParagraph"/>
        <w:widowControl w:val="0"/>
        <w:spacing w:line="240" w:lineRule="auto"/>
        <w:ind w:right="229"/>
        <w:rPr>
          <w:rFonts w:eastAsia="Arial"/>
          <w:i/>
          <w:color w:val="767171" w:themeColor="background2" w:themeShade="80"/>
          <w:sz w:val="21"/>
          <w:szCs w:val="21"/>
        </w:rPr>
      </w:pPr>
    </w:p>
    <w:p w14:paraId="7F0F82E0" w14:textId="77777777" w:rsidR="008D1DA5" w:rsidRPr="00F449FB" w:rsidRDefault="00F536E6" w:rsidP="00F536E6">
      <w:pPr>
        <w:widowControl w:val="0"/>
        <w:ind w:right="229"/>
        <w:rPr>
          <w:rFonts w:eastAsia="Arial"/>
          <w:i/>
          <w:color w:val="767171" w:themeColor="background2" w:themeShade="80"/>
          <w:sz w:val="21"/>
          <w:szCs w:val="21"/>
        </w:rPr>
      </w:pPr>
      <w:r w:rsidRPr="00F449FB">
        <w:rPr>
          <w:rFonts w:eastAsia="Arial"/>
          <w:i/>
          <w:color w:val="767171" w:themeColor="background2" w:themeShade="80"/>
          <w:sz w:val="21"/>
          <w:szCs w:val="21"/>
        </w:rPr>
        <w:t>If applicable, reference accrediting and/or licensing standards. If there is a widely recognized certification provided by a professional association, specify whether the program will fully prepare completers for the recognized professional certification.</w:t>
      </w:r>
    </w:p>
    <w:tbl>
      <w:tblPr>
        <w:tblStyle w:val="TableGrid"/>
        <w:tblW w:w="0" w:type="auto"/>
        <w:tblLook w:val="04A0" w:firstRow="1" w:lastRow="0" w:firstColumn="1" w:lastColumn="0" w:noHBand="0" w:noVBand="1"/>
      </w:tblPr>
      <w:tblGrid>
        <w:gridCol w:w="9350"/>
      </w:tblGrid>
      <w:tr w:rsidR="00527A7D" w14:paraId="2974DC53" w14:textId="77777777" w:rsidTr="0092615E">
        <w:trPr>
          <w:trHeight w:val="3140"/>
        </w:trPr>
        <w:tc>
          <w:tcPr>
            <w:tcW w:w="9350" w:type="dxa"/>
          </w:tcPr>
          <w:p w14:paraId="111CC1F4" w14:textId="77777777" w:rsidR="00654CE1" w:rsidRDefault="00654CE1" w:rsidP="008D1DA5">
            <w:pPr>
              <w:widowControl w:val="0"/>
              <w:ind w:right="229"/>
            </w:pPr>
          </w:p>
          <w:p w14:paraId="1FCD7E59" w14:textId="779BB821" w:rsidR="00654CE1" w:rsidRPr="001C2E5E" w:rsidRDefault="00E054B6" w:rsidP="0092615E">
            <w:r w:rsidRPr="00E054B6">
              <w:rPr>
                <w:rFonts w:ascii="Segoe UI" w:hAnsi="Segoe UI" w:cs="Segoe UI"/>
                <w:color w:val="333333"/>
                <w:shd w:val="clear" w:color="auto" w:fill="FFFFFF"/>
              </w:rPr>
              <w:t>The Certificate of Achievement in Occupational Safety and Risk Management provides broad based professional preparation in the field of occupational safety and risk management. Safety professionals strive to protect people, property, and the environment using hazard identification and risk control techniques, working to balance safety and compliance with production and profit. The curriculum uses scientific foundations and regulatory frameworks and includes courses in occupational safety, occupational health, risk management, and environmental health. To Achieve the Certificate of Achievement: Upon completion of the following courses with at least a ‘C’ grade in each course, the student will be awarded a Certificate of Achievement.</w:t>
            </w:r>
          </w:p>
        </w:tc>
      </w:tr>
    </w:tbl>
    <w:p w14:paraId="03351447" w14:textId="77777777" w:rsidR="00F449FB" w:rsidRDefault="00F449FB" w:rsidP="00FE74FB">
      <w:pPr>
        <w:spacing w:after="120" w:line="276" w:lineRule="auto"/>
        <w:rPr>
          <w:rFonts w:ascii="Arial" w:hAnsi="Arial" w:cs="Arial"/>
          <w:u w:val="single"/>
        </w:rPr>
      </w:pPr>
    </w:p>
    <w:p w14:paraId="26579D25" w14:textId="77777777" w:rsidR="00C96516"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Program Requirements</w:t>
      </w:r>
    </w:p>
    <w:p w14:paraId="0A345483" w14:textId="77777777" w:rsidR="003D2015" w:rsidRPr="00F449FB" w:rsidRDefault="003D2015" w:rsidP="003D201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The program requirements must be consistent with the catalog description. The number of units, specific course requirements and the sequence of the courses must be coherent, complete and appropriate. </w:t>
      </w:r>
      <w:r w:rsidR="00C74DBB" w:rsidRPr="00F449FB">
        <w:rPr>
          <w:rFonts w:eastAsia="Arial"/>
          <w:i/>
          <w:color w:val="767171" w:themeColor="background2" w:themeShade="80"/>
          <w:sz w:val="21"/>
          <w:szCs w:val="21"/>
        </w:rPr>
        <w:t>Display the program requirements in a table format that includes all courses required for completion of the program (core requirements and required or restricted electives), subtotal of core units, and total program units.  For each course, indicate the course department number, course title, and unit value.</w:t>
      </w:r>
    </w:p>
    <w:p w14:paraId="149AD552" w14:textId="77777777" w:rsidR="005E4A7F" w:rsidRDefault="005E4A7F" w:rsidP="003D2015">
      <w:pPr>
        <w:widowControl w:val="0"/>
        <w:ind w:right="230"/>
        <w:rPr>
          <w:rFonts w:eastAsia="Arial"/>
          <w:color w:val="131313"/>
        </w:rPr>
      </w:pPr>
    </w:p>
    <w:p w14:paraId="12F67951" w14:textId="57BE3871" w:rsidR="00D85176" w:rsidRPr="0092615E" w:rsidRDefault="004D3D0C" w:rsidP="0094217D">
      <w:pPr>
        <w:spacing w:after="120" w:line="276" w:lineRule="auto"/>
        <w:rPr>
          <w:rFonts w:ascii="Arial" w:hAnsi="Arial" w:cs="Arial"/>
          <w:u w:val="single"/>
        </w:rPr>
      </w:pPr>
      <w:r w:rsidRPr="0092615E">
        <w:rPr>
          <w:rFonts w:ascii="Arial" w:hAnsi="Arial" w:cs="Arial"/>
          <w:u w:val="single"/>
        </w:rPr>
        <w:t xml:space="preserve">Program requirements and sequence: </w:t>
      </w:r>
    </w:p>
    <w:p w14:paraId="63A582E4" w14:textId="7E5460A4"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Required Courses:</w:t>
      </w:r>
    </w:p>
    <w:p w14:paraId="14B835AB" w14:textId="590A538D"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BIOLB18 - Essentials of Human Anatomy and Physiology</w:t>
      </w:r>
      <w:r w:rsidRPr="0092615E">
        <w:rPr>
          <w:rFonts w:ascii="Segoe UI" w:hAnsi="Segoe UI" w:cs="Segoe UI"/>
          <w:color w:val="333333"/>
          <w:sz w:val="21"/>
          <w:szCs w:val="17"/>
        </w:rPr>
        <w:tab/>
      </w:r>
      <w:r w:rsidR="0092615E">
        <w:rPr>
          <w:rFonts w:ascii="Segoe UI" w:hAnsi="Segoe UI" w:cs="Segoe UI"/>
          <w:color w:val="333333"/>
          <w:sz w:val="21"/>
          <w:szCs w:val="17"/>
        </w:rPr>
        <w:tab/>
      </w:r>
      <w:r w:rsidRPr="0092615E">
        <w:rPr>
          <w:rStyle w:val="ng-binding"/>
          <w:rFonts w:ascii="Segoe UI" w:hAnsi="Segoe UI" w:cs="Segoe UI"/>
          <w:b/>
          <w:bCs/>
          <w:color w:val="333333"/>
          <w:sz w:val="21"/>
          <w:szCs w:val="17"/>
        </w:rPr>
        <w:t>4</w:t>
      </w:r>
    </w:p>
    <w:p w14:paraId="6FBCE4B2" w14:textId="7C341FF6"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OSRMB10 - Occupational Safety</w:t>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0092615E" w:rsidRPr="0092615E">
        <w:rPr>
          <w:rFonts w:ascii="Segoe UI" w:hAnsi="Segoe UI" w:cs="Segoe UI"/>
          <w:color w:val="333333"/>
          <w:sz w:val="21"/>
          <w:szCs w:val="17"/>
        </w:rPr>
        <w:tab/>
      </w:r>
      <w:r w:rsidR="0092615E">
        <w:rPr>
          <w:rFonts w:ascii="Segoe UI" w:hAnsi="Segoe UI" w:cs="Segoe UI"/>
          <w:color w:val="333333"/>
          <w:sz w:val="21"/>
          <w:szCs w:val="17"/>
        </w:rPr>
        <w:tab/>
      </w:r>
      <w:r w:rsidRPr="0092615E">
        <w:rPr>
          <w:rStyle w:val="ng-binding"/>
          <w:rFonts w:ascii="Segoe UI" w:hAnsi="Segoe UI" w:cs="Segoe UI"/>
          <w:b/>
          <w:bCs/>
          <w:color w:val="333333"/>
          <w:sz w:val="21"/>
          <w:szCs w:val="17"/>
        </w:rPr>
        <w:t>3</w:t>
      </w:r>
    </w:p>
    <w:p w14:paraId="26817EC3" w14:textId="76BB151A"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OSRMB12 - Occupational Health</w:t>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0092615E" w:rsidRPr="0092615E">
        <w:rPr>
          <w:rFonts w:ascii="Segoe UI" w:hAnsi="Segoe UI" w:cs="Segoe UI"/>
          <w:color w:val="333333"/>
          <w:sz w:val="21"/>
          <w:szCs w:val="17"/>
        </w:rPr>
        <w:tab/>
      </w:r>
      <w:r w:rsidR="0092615E">
        <w:rPr>
          <w:rFonts w:ascii="Segoe UI" w:hAnsi="Segoe UI" w:cs="Segoe UI"/>
          <w:color w:val="333333"/>
          <w:sz w:val="21"/>
          <w:szCs w:val="17"/>
        </w:rPr>
        <w:tab/>
      </w:r>
      <w:r w:rsidRPr="0092615E">
        <w:rPr>
          <w:rStyle w:val="ng-binding"/>
          <w:rFonts w:ascii="Segoe UI" w:hAnsi="Segoe UI" w:cs="Segoe UI"/>
          <w:b/>
          <w:bCs/>
          <w:color w:val="333333"/>
          <w:sz w:val="21"/>
          <w:szCs w:val="17"/>
        </w:rPr>
        <w:t>3</w:t>
      </w:r>
    </w:p>
    <w:p w14:paraId="0D8ACB0F" w14:textId="37FCDEA4"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OSRMB16 - Managing Employee Safety and Health</w:t>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Style w:val="ng-binding"/>
          <w:rFonts w:ascii="Segoe UI" w:hAnsi="Segoe UI" w:cs="Segoe UI"/>
          <w:b/>
          <w:bCs/>
          <w:color w:val="333333"/>
          <w:sz w:val="21"/>
          <w:szCs w:val="17"/>
        </w:rPr>
        <w:t>3</w:t>
      </w:r>
    </w:p>
    <w:p w14:paraId="59E961B7" w14:textId="26A10F03"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OSRMB18 - Occupational Regulations and Regulators</w:t>
      </w:r>
      <w:r w:rsidRPr="0092615E">
        <w:rPr>
          <w:rFonts w:ascii="Segoe UI" w:hAnsi="Segoe UI" w:cs="Segoe UI"/>
          <w:color w:val="333333"/>
          <w:sz w:val="21"/>
          <w:szCs w:val="17"/>
        </w:rPr>
        <w:tab/>
      </w:r>
      <w:r w:rsidR="0092615E" w:rsidRPr="0092615E">
        <w:rPr>
          <w:rFonts w:ascii="Segoe UI" w:hAnsi="Segoe UI" w:cs="Segoe UI"/>
          <w:color w:val="333333"/>
          <w:sz w:val="21"/>
          <w:szCs w:val="17"/>
        </w:rPr>
        <w:tab/>
      </w:r>
      <w:r w:rsidRPr="0092615E">
        <w:rPr>
          <w:rStyle w:val="ng-binding"/>
          <w:rFonts w:ascii="Segoe UI" w:hAnsi="Segoe UI" w:cs="Segoe UI"/>
          <w:b/>
          <w:bCs/>
          <w:color w:val="333333"/>
          <w:sz w:val="21"/>
          <w:szCs w:val="17"/>
        </w:rPr>
        <w:t>3</w:t>
      </w:r>
    </w:p>
    <w:p w14:paraId="0F3F710C" w14:textId="61F9B38B"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OSRMB20 - Environmental Health and Hazardous Materials</w:t>
      </w:r>
      <w:r w:rsidRPr="0092615E">
        <w:rPr>
          <w:rFonts w:ascii="Segoe UI" w:hAnsi="Segoe UI" w:cs="Segoe UI"/>
          <w:color w:val="333333"/>
          <w:sz w:val="21"/>
          <w:szCs w:val="17"/>
        </w:rPr>
        <w:tab/>
      </w:r>
      <w:r w:rsidRPr="0092615E">
        <w:rPr>
          <w:rStyle w:val="ng-binding"/>
          <w:rFonts w:ascii="Segoe UI" w:hAnsi="Segoe UI" w:cs="Segoe UI"/>
          <w:b/>
          <w:bCs/>
          <w:color w:val="333333"/>
          <w:sz w:val="21"/>
          <w:szCs w:val="17"/>
        </w:rPr>
        <w:t>3</w:t>
      </w:r>
    </w:p>
    <w:p w14:paraId="5C1E73C4" w14:textId="022586A7"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OSRMB26 - Risk Management</w:t>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0092615E">
        <w:rPr>
          <w:rFonts w:ascii="Segoe UI" w:hAnsi="Segoe UI" w:cs="Segoe UI"/>
          <w:color w:val="333333"/>
          <w:sz w:val="21"/>
          <w:szCs w:val="17"/>
        </w:rPr>
        <w:tab/>
      </w:r>
      <w:r w:rsidRPr="0092615E">
        <w:rPr>
          <w:rStyle w:val="ng-binding"/>
          <w:rFonts w:ascii="Segoe UI" w:hAnsi="Segoe UI" w:cs="Segoe UI"/>
          <w:b/>
          <w:bCs/>
          <w:color w:val="333333"/>
          <w:sz w:val="21"/>
          <w:szCs w:val="17"/>
        </w:rPr>
        <w:t>3</w:t>
      </w:r>
    </w:p>
    <w:p w14:paraId="3828AFC6" w14:textId="0BC9AAF4" w:rsidR="00E054B6" w:rsidRPr="0092615E" w:rsidRDefault="00E054B6" w:rsidP="00E054B6">
      <w:pPr>
        <w:shd w:val="clear" w:color="auto" w:fill="FFFFFF"/>
        <w:rPr>
          <w:rFonts w:ascii="Segoe UI" w:hAnsi="Segoe UI" w:cs="Segoe UI"/>
          <w:color w:val="333333"/>
          <w:sz w:val="21"/>
          <w:szCs w:val="17"/>
        </w:rPr>
      </w:pPr>
      <w:r w:rsidRPr="0092615E">
        <w:rPr>
          <w:rStyle w:val="Strong"/>
          <w:rFonts w:ascii="Segoe UI" w:hAnsi="Segoe UI" w:cs="Segoe UI"/>
          <w:color w:val="333333"/>
          <w:sz w:val="21"/>
          <w:szCs w:val="17"/>
        </w:rPr>
        <w:t>PHSCB12 - Physical Science</w:t>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0092615E" w:rsidRPr="0092615E">
        <w:rPr>
          <w:rFonts w:ascii="Segoe UI" w:hAnsi="Segoe UI" w:cs="Segoe UI"/>
          <w:color w:val="333333"/>
          <w:sz w:val="21"/>
          <w:szCs w:val="17"/>
        </w:rPr>
        <w:tab/>
      </w:r>
      <w:r w:rsidRPr="0092615E">
        <w:rPr>
          <w:rStyle w:val="ng-binding"/>
          <w:rFonts w:ascii="Segoe UI" w:hAnsi="Segoe UI" w:cs="Segoe UI"/>
          <w:b/>
          <w:bCs/>
          <w:color w:val="333333"/>
          <w:sz w:val="21"/>
          <w:szCs w:val="17"/>
        </w:rPr>
        <w:t>4</w:t>
      </w:r>
    </w:p>
    <w:p w14:paraId="0BEC17F3" w14:textId="77777777" w:rsidR="00E054B6" w:rsidRPr="0092615E" w:rsidRDefault="004037D0" w:rsidP="00E054B6">
      <w:pPr>
        <w:shd w:val="clear" w:color="auto" w:fill="FFFFFF"/>
        <w:spacing w:before="150" w:after="150"/>
        <w:rPr>
          <w:rFonts w:ascii="Segoe UI" w:hAnsi="Segoe UI" w:cs="Segoe UI"/>
          <w:color w:val="333333"/>
          <w:sz w:val="21"/>
          <w:szCs w:val="17"/>
        </w:rPr>
      </w:pPr>
      <w:r>
        <w:rPr>
          <w:rFonts w:ascii="Segoe UI" w:hAnsi="Segoe UI" w:cs="Segoe UI"/>
          <w:noProof/>
          <w:color w:val="333333"/>
          <w:sz w:val="21"/>
          <w:szCs w:val="17"/>
        </w:rPr>
        <w:pict w14:anchorId="1C076B21">
          <v:rect id="_x0000_i1027" alt="" style="width:496.8pt;height:.05pt;mso-width-percent:0;mso-height-percent:0;mso-width-percent:0;mso-height-percent:0" o:hralign="center" o:hrstd="t" o:hr="t" fillcolor="#a0a0a0" stroked="f"/>
        </w:pict>
      </w:r>
    </w:p>
    <w:p w14:paraId="1771E3C1" w14:textId="52B646C9" w:rsidR="00E054B6" w:rsidRPr="0092615E" w:rsidRDefault="00E054B6" w:rsidP="0092615E">
      <w:pPr>
        <w:shd w:val="clear" w:color="auto" w:fill="FFFFFF"/>
        <w:spacing w:before="150" w:after="150"/>
        <w:ind w:left="1440" w:firstLine="720"/>
        <w:rPr>
          <w:rFonts w:ascii="Segoe UI" w:hAnsi="Segoe UI" w:cs="Segoe UI"/>
          <w:color w:val="333333"/>
          <w:sz w:val="21"/>
          <w:szCs w:val="17"/>
        </w:rPr>
      </w:pPr>
      <w:r w:rsidRPr="0092615E">
        <w:rPr>
          <w:rStyle w:val="Strong"/>
          <w:rFonts w:ascii="Segoe UI" w:hAnsi="Segoe UI" w:cs="Segoe UI"/>
          <w:color w:val="333333"/>
          <w:sz w:val="21"/>
          <w:szCs w:val="17"/>
        </w:rPr>
        <w:t>Total Credits</w:t>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Fonts w:ascii="Segoe UI" w:hAnsi="Segoe UI" w:cs="Segoe UI"/>
          <w:color w:val="333333"/>
          <w:sz w:val="21"/>
          <w:szCs w:val="17"/>
        </w:rPr>
        <w:tab/>
      </w:r>
      <w:r w:rsidRPr="0092615E">
        <w:rPr>
          <w:rStyle w:val="Strong"/>
          <w:rFonts w:ascii="Segoe UI" w:hAnsi="Segoe UI" w:cs="Segoe UI"/>
          <w:color w:val="333333"/>
          <w:sz w:val="21"/>
          <w:szCs w:val="17"/>
        </w:rPr>
        <w:t>26</w:t>
      </w:r>
    </w:p>
    <w:p w14:paraId="12686622" w14:textId="77777777" w:rsidR="00E054B6" w:rsidRDefault="00E054B6" w:rsidP="0094217D">
      <w:pPr>
        <w:spacing w:after="120" w:line="276" w:lineRule="auto"/>
        <w:rPr>
          <w:rFonts w:ascii="Arial" w:hAnsi="Arial" w:cs="Arial"/>
        </w:rPr>
      </w:pPr>
    </w:p>
    <w:p w14:paraId="24AFC10F" w14:textId="56E8BF95" w:rsidR="004D3D0C" w:rsidRDefault="00E054B6" w:rsidP="008D5429">
      <w:pPr>
        <w:spacing w:after="120" w:line="276" w:lineRule="auto"/>
        <w:rPr>
          <w:rFonts w:ascii="Arial" w:hAnsi="Arial" w:cs="Arial"/>
          <w:u w:val="single"/>
        </w:rPr>
      </w:pPr>
      <w:r>
        <w:rPr>
          <w:rFonts w:ascii="Arial" w:hAnsi="Arial" w:cs="Arial"/>
          <w:u w:val="single"/>
        </w:rPr>
        <w:t>Sequence:</w:t>
      </w:r>
    </w:p>
    <w:p w14:paraId="39BF480E" w14:textId="77777777" w:rsidR="00E054B6" w:rsidRPr="0092615E" w:rsidRDefault="00E054B6" w:rsidP="00E054B6">
      <w:pPr>
        <w:pStyle w:val="Heading4"/>
        <w:shd w:val="clear" w:color="auto" w:fill="FFFFFF"/>
        <w:spacing w:before="150" w:after="150"/>
        <w:rPr>
          <w:rFonts w:ascii="Helvetica Neue" w:hAnsi="Helvetica Neue" w:cs="Segoe UI"/>
          <w:color w:val="333333"/>
          <w:szCs w:val="27"/>
        </w:rPr>
      </w:pPr>
      <w:r w:rsidRPr="0092615E">
        <w:rPr>
          <w:rFonts w:ascii="Helvetica Neue" w:hAnsi="Helvetica Neue" w:cs="Segoe UI"/>
          <w:b/>
          <w:bCs/>
          <w:color w:val="333333"/>
          <w:szCs w:val="27"/>
        </w:rPr>
        <w:t>Semester 1</w:t>
      </w:r>
    </w:p>
    <w:p w14:paraId="6F158570" w14:textId="52B00358"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BIOLB18 - Essentials of Human Anatomy and Physiology</w:t>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4</w:t>
      </w:r>
    </w:p>
    <w:p w14:paraId="1DADA9B3" w14:textId="457D235B"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OSRMB10 - Occupational Safety</w:t>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3</w:t>
      </w:r>
    </w:p>
    <w:p w14:paraId="266885D6" w14:textId="533F3371"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OSRMB18 - Environmental, Health, and Safety Law and Administration</w:t>
      </w:r>
      <w:r w:rsidRP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3</w:t>
      </w:r>
    </w:p>
    <w:p w14:paraId="12E316D2" w14:textId="77777777" w:rsidR="00E054B6" w:rsidRPr="0092615E" w:rsidRDefault="00E054B6" w:rsidP="00E054B6">
      <w:pPr>
        <w:shd w:val="clear" w:color="auto" w:fill="FFFFFF"/>
        <w:rPr>
          <w:rFonts w:ascii="Segoe UI" w:hAnsi="Segoe UI" w:cs="Segoe UI"/>
          <w:b/>
          <w:bCs/>
          <w:color w:val="333333"/>
          <w:sz w:val="19"/>
          <w:szCs w:val="17"/>
        </w:rPr>
      </w:pPr>
    </w:p>
    <w:p w14:paraId="6F83A5F7" w14:textId="79191D00" w:rsidR="00E054B6" w:rsidRPr="0092615E" w:rsidRDefault="00E054B6" w:rsidP="0092615E">
      <w:pPr>
        <w:shd w:val="clear" w:color="auto" w:fill="FFFFFF"/>
        <w:ind w:left="3600" w:firstLine="720"/>
        <w:rPr>
          <w:rFonts w:ascii="Segoe UI" w:hAnsi="Segoe UI" w:cs="Segoe UI"/>
          <w:b/>
          <w:bCs/>
          <w:color w:val="333333"/>
          <w:sz w:val="19"/>
          <w:szCs w:val="17"/>
        </w:rPr>
      </w:pPr>
      <w:r w:rsidRPr="0092615E">
        <w:rPr>
          <w:rFonts w:ascii="Segoe UI" w:hAnsi="Segoe UI" w:cs="Segoe UI"/>
          <w:b/>
          <w:bCs/>
          <w:color w:val="333333"/>
          <w:sz w:val="19"/>
          <w:szCs w:val="17"/>
        </w:rPr>
        <w:t>Total Credits:</w:t>
      </w:r>
      <w:r w:rsidRPr="0092615E">
        <w:rPr>
          <w:rFonts w:ascii="Segoe UI" w:hAnsi="Segoe UI" w:cs="Segoe UI"/>
          <w:b/>
          <w:bCs/>
          <w:color w:val="333333"/>
          <w:sz w:val="19"/>
          <w:szCs w:val="17"/>
        </w:rPr>
        <w:tab/>
      </w:r>
      <w:r w:rsidRPr="0092615E">
        <w:rPr>
          <w:rFonts w:ascii="Segoe UI" w:hAnsi="Segoe UI" w:cs="Segoe UI"/>
          <w:b/>
          <w:bCs/>
          <w:color w:val="333333"/>
          <w:sz w:val="19"/>
          <w:szCs w:val="17"/>
        </w:rPr>
        <w:tab/>
        <w:t>10</w:t>
      </w:r>
    </w:p>
    <w:p w14:paraId="2882EC51" w14:textId="77777777" w:rsidR="00E054B6" w:rsidRDefault="004037D0" w:rsidP="00E054B6">
      <w:pPr>
        <w:shd w:val="clear" w:color="auto" w:fill="FFFFFF"/>
        <w:spacing w:before="300" w:after="300"/>
        <w:rPr>
          <w:rFonts w:ascii="Segoe UI" w:hAnsi="Segoe UI" w:cs="Segoe UI"/>
          <w:b/>
          <w:bCs/>
          <w:color w:val="333333"/>
          <w:sz w:val="17"/>
          <w:szCs w:val="17"/>
        </w:rPr>
      </w:pPr>
      <w:r>
        <w:rPr>
          <w:rFonts w:ascii="Segoe UI" w:hAnsi="Segoe UI" w:cs="Segoe UI"/>
          <w:b/>
          <w:bCs/>
          <w:noProof/>
          <w:color w:val="333333"/>
          <w:sz w:val="17"/>
          <w:szCs w:val="17"/>
        </w:rPr>
        <w:pict w14:anchorId="460FEC2E">
          <v:rect id="_x0000_i1026" alt="" style="width:496.8pt;height:.05pt;mso-width-percent:0;mso-height-percent:0;mso-width-percent:0;mso-height-percent:0" o:hralign="center" o:hrstd="t" o:hr="t" fillcolor="#a0a0a0" stroked="f"/>
        </w:pict>
      </w:r>
    </w:p>
    <w:p w14:paraId="41B0B55E" w14:textId="77777777" w:rsidR="00E054B6" w:rsidRPr="0092615E" w:rsidRDefault="00E054B6" w:rsidP="00E054B6">
      <w:pPr>
        <w:pStyle w:val="Heading4"/>
        <w:shd w:val="clear" w:color="auto" w:fill="FFFFFF"/>
        <w:spacing w:before="150" w:after="150"/>
        <w:rPr>
          <w:rFonts w:ascii="Helvetica Neue" w:hAnsi="Helvetica Neue" w:cs="Segoe UI"/>
          <w:b/>
          <w:bCs/>
          <w:color w:val="333333"/>
          <w:szCs w:val="27"/>
        </w:rPr>
      </w:pPr>
      <w:r w:rsidRPr="0092615E">
        <w:rPr>
          <w:rFonts w:ascii="Helvetica Neue" w:hAnsi="Helvetica Neue" w:cs="Segoe UI"/>
          <w:b/>
          <w:bCs/>
          <w:color w:val="333333"/>
          <w:szCs w:val="27"/>
        </w:rPr>
        <w:t>Semester 2</w:t>
      </w:r>
    </w:p>
    <w:p w14:paraId="09CBB4F4" w14:textId="63C6D139"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OSRMB16 - Managing Employee Safety and Health</w:t>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3</w:t>
      </w:r>
    </w:p>
    <w:p w14:paraId="7177D1D2" w14:textId="362CBFA3"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OSRMB</w:t>
      </w:r>
      <w:r w:rsidR="00AD1C48">
        <w:rPr>
          <w:rStyle w:val="rec-seq-font-size"/>
          <w:rFonts w:ascii="Segoe UI" w:hAnsi="Segoe UI" w:cs="Segoe UI"/>
          <w:b/>
          <w:bCs/>
          <w:color w:val="333333"/>
          <w:sz w:val="21"/>
          <w:szCs w:val="19"/>
        </w:rPr>
        <w:t>12</w:t>
      </w:r>
      <w:r w:rsidRPr="0092615E">
        <w:rPr>
          <w:rStyle w:val="rec-seq-font-size"/>
          <w:rFonts w:ascii="Segoe UI" w:hAnsi="Segoe UI" w:cs="Segoe UI"/>
          <w:b/>
          <w:bCs/>
          <w:color w:val="333333"/>
          <w:sz w:val="21"/>
          <w:szCs w:val="19"/>
        </w:rPr>
        <w:t xml:space="preserve"> </w:t>
      </w:r>
      <w:r w:rsidR="00AD1C48">
        <w:rPr>
          <w:rStyle w:val="rec-seq-font-size"/>
          <w:rFonts w:ascii="Segoe UI" w:hAnsi="Segoe UI" w:cs="Segoe UI"/>
          <w:b/>
          <w:bCs/>
          <w:color w:val="333333"/>
          <w:sz w:val="21"/>
          <w:szCs w:val="19"/>
        </w:rPr>
        <w:t>–</w:t>
      </w:r>
      <w:r w:rsidRPr="0092615E">
        <w:rPr>
          <w:rStyle w:val="rec-seq-font-size"/>
          <w:rFonts w:ascii="Segoe UI" w:hAnsi="Segoe UI" w:cs="Segoe UI"/>
          <w:b/>
          <w:bCs/>
          <w:color w:val="333333"/>
          <w:sz w:val="21"/>
          <w:szCs w:val="19"/>
        </w:rPr>
        <w:t xml:space="preserve"> </w:t>
      </w:r>
      <w:r w:rsidR="00AD1C48">
        <w:rPr>
          <w:rStyle w:val="rec-seq-font-size"/>
          <w:rFonts w:ascii="Segoe UI" w:hAnsi="Segoe UI" w:cs="Segoe UI"/>
          <w:b/>
          <w:bCs/>
          <w:color w:val="333333"/>
          <w:sz w:val="21"/>
          <w:szCs w:val="19"/>
        </w:rPr>
        <w:t>Occupational Health</w:t>
      </w:r>
      <w:r w:rsidR="00AD1C48">
        <w:rPr>
          <w:rStyle w:val="rec-seq-font-size"/>
          <w:rFonts w:ascii="Segoe UI" w:hAnsi="Segoe UI" w:cs="Segoe UI"/>
          <w:b/>
          <w:bCs/>
          <w:color w:val="333333"/>
          <w:sz w:val="21"/>
          <w:szCs w:val="19"/>
        </w:rPr>
        <w:tab/>
      </w:r>
      <w:r w:rsidR="00AD1C48">
        <w:rPr>
          <w:rStyle w:val="rec-seq-font-size"/>
          <w:rFonts w:ascii="Segoe UI" w:hAnsi="Segoe UI" w:cs="Segoe UI"/>
          <w:b/>
          <w:bCs/>
          <w:color w:val="333333"/>
          <w:sz w:val="21"/>
          <w:szCs w:val="19"/>
        </w:rPr>
        <w:tab/>
      </w:r>
      <w:r w:rsidR="00AD1C48">
        <w:rPr>
          <w:rStyle w:val="rec-seq-font-size"/>
          <w:rFonts w:ascii="Segoe UI" w:hAnsi="Segoe UI" w:cs="Segoe UI"/>
          <w:b/>
          <w:bCs/>
          <w:color w:val="333333"/>
          <w:sz w:val="21"/>
          <w:szCs w:val="19"/>
        </w:rPr>
        <w:tab/>
      </w:r>
      <w:r w:rsidR="00AD1C48">
        <w:rPr>
          <w:rStyle w:val="rec-seq-font-size"/>
          <w:rFonts w:ascii="Segoe UI" w:hAnsi="Segoe UI" w:cs="Segoe UI"/>
          <w:b/>
          <w:bCs/>
          <w:color w:val="333333"/>
          <w:sz w:val="21"/>
          <w:szCs w:val="19"/>
        </w:rPr>
        <w:tab/>
      </w:r>
      <w:bookmarkStart w:id="0" w:name="_GoBack"/>
      <w:bookmarkEnd w:id="0"/>
      <w:r w:rsidRP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3</w:t>
      </w:r>
    </w:p>
    <w:p w14:paraId="0C48DA94" w14:textId="41B1ED96"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PHSCB12 - Physical Science</w:t>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4</w:t>
      </w:r>
    </w:p>
    <w:p w14:paraId="61F60C0C" w14:textId="77777777" w:rsidR="00E054B6" w:rsidRPr="0092615E" w:rsidRDefault="00E054B6" w:rsidP="00E054B6">
      <w:pPr>
        <w:shd w:val="clear" w:color="auto" w:fill="FFFFFF"/>
        <w:rPr>
          <w:rFonts w:ascii="Segoe UI" w:hAnsi="Segoe UI" w:cs="Segoe UI"/>
          <w:b/>
          <w:bCs/>
          <w:color w:val="333333"/>
          <w:sz w:val="19"/>
          <w:szCs w:val="17"/>
        </w:rPr>
      </w:pPr>
    </w:p>
    <w:p w14:paraId="2318B90D" w14:textId="1AA64E5E" w:rsidR="00E054B6" w:rsidRPr="0092615E" w:rsidRDefault="00E054B6" w:rsidP="0092615E">
      <w:pPr>
        <w:shd w:val="clear" w:color="auto" w:fill="FFFFFF"/>
        <w:ind w:left="3600" w:firstLine="720"/>
        <w:rPr>
          <w:rFonts w:ascii="Segoe UI" w:hAnsi="Segoe UI" w:cs="Segoe UI"/>
          <w:b/>
          <w:bCs/>
          <w:color w:val="333333"/>
          <w:sz w:val="19"/>
          <w:szCs w:val="17"/>
        </w:rPr>
      </w:pPr>
      <w:r w:rsidRPr="0092615E">
        <w:rPr>
          <w:rFonts w:ascii="Segoe UI" w:hAnsi="Segoe UI" w:cs="Segoe UI"/>
          <w:b/>
          <w:bCs/>
          <w:color w:val="333333"/>
          <w:sz w:val="19"/>
          <w:szCs w:val="17"/>
        </w:rPr>
        <w:t>Total Credits:</w:t>
      </w:r>
      <w:r w:rsidRPr="0092615E">
        <w:rPr>
          <w:rFonts w:ascii="Segoe UI" w:hAnsi="Segoe UI" w:cs="Segoe UI"/>
          <w:b/>
          <w:bCs/>
          <w:color w:val="333333"/>
          <w:sz w:val="19"/>
          <w:szCs w:val="17"/>
        </w:rPr>
        <w:tab/>
        <w:t>10</w:t>
      </w:r>
    </w:p>
    <w:p w14:paraId="067FF859" w14:textId="77777777" w:rsidR="00E054B6" w:rsidRDefault="004037D0" w:rsidP="00E054B6">
      <w:pPr>
        <w:shd w:val="clear" w:color="auto" w:fill="FFFFFF"/>
        <w:spacing w:before="300" w:after="300"/>
        <w:rPr>
          <w:rFonts w:ascii="Segoe UI" w:hAnsi="Segoe UI" w:cs="Segoe UI"/>
          <w:b/>
          <w:bCs/>
          <w:color w:val="333333"/>
          <w:sz w:val="17"/>
          <w:szCs w:val="17"/>
        </w:rPr>
      </w:pPr>
      <w:r>
        <w:rPr>
          <w:rFonts w:ascii="Segoe UI" w:hAnsi="Segoe UI" w:cs="Segoe UI"/>
          <w:b/>
          <w:bCs/>
          <w:noProof/>
          <w:color w:val="333333"/>
          <w:sz w:val="17"/>
          <w:szCs w:val="17"/>
        </w:rPr>
        <w:pict w14:anchorId="6BE48B42">
          <v:rect id="_x0000_i1025" alt="" style="width:496.8pt;height:.05pt;mso-width-percent:0;mso-height-percent:0;mso-width-percent:0;mso-height-percent:0" o:hralign="center" o:hrstd="t" o:hr="t" fillcolor="#a0a0a0" stroked="f"/>
        </w:pict>
      </w:r>
    </w:p>
    <w:p w14:paraId="766732E3" w14:textId="77777777" w:rsidR="00E054B6" w:rsidRPr="0092615E" w:rsidRDefault="00E054B6" w:rsidP="00E054B6">
      <w:pPr>
        <w:pStyle w:val="Heading4"/>
        <w:shd w:val="clear" w:color="auto" w:fill="FFFFFF"/>
        <w:spacing w:before="150" w:after="150"/>
        <w:rPr>
          <w:rFonts w:ascii="Helvetica Neue" w:hAnsi="Helvetica Neue" w:cs="Segoe UI"/>
          <w:b/>
          <w:bCs/>
          <w:color w:val="333333"/>
          <w:szCs w:val="27"/>
        </w:rPr>
      </w:pPr>
      <w:r w:rsidRPr="0092615E">
        <w:rPr>
          <w:rFonts w:ascii="Helvetica Neue" w:hAnsi="Helvetica Neue" w:cs="Segoe UI"/>
          <w:b/>
          <w:bCs/>
          <w:color w:val="333333"/>
          <w:szCs w:val="27"/>
        </w:rPr>
        <w:t>Semester 3</w:t>
      </w:r>
    </w:p>
    <w:p w14:paraId="6BEB3A9F" w14:textId="71C75D89"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OSRMB20 - Environmental Health and Hazardous Materials</w:t>
      </w:r>
      <w:r w:rsidRP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3</w:t>
      </w:r>
    </w:p>
    <w:p w14:paraId="3151C67A" w14:textId="4E6CE55E" w:rsidR="00E054B6" w:rsidRPr="0092615E" w:rsidRDefault="00E054B6" w:rsidP="00E054B6">
      <w:pPr>
        <w:shd w:val="clear" w:color="auto" w:fill="FFFFFF"/>
        <w:rPr>
          <w:rFonts w:ascii="Segoe UI" w:hAnsi="Segoe UI" w:cs="Segoe UI"/>
          <w:b/>
          <w:bCs/>
          <w:color w:val="333333"/>
          <w:sz w:val="19"/>
          <w:szCs w:val="17"/>
        </w:rPr>
      </w:pPr>
      <w:r w:rsidRPr="0092615E">
        <w:rPr>
          <w:rStyle w:val="rec-seq-font-size"/>
          <w:rFonts w:ascii="Segoe UI" w:hAnsi="Segoe UI" w:cs="Segoe UI"/>
          <w:b/>
          <w:bCs/>
          <w:color w:val="333333"/>
          <w:sz w:val="21"/>
          <w:szCs w:val="19"/>
        </w:rPr>
        <w:t>OSRMB26 - Risk Management</w:t>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Fonts w:ascii="Segoe UI" w:hAnsi="Segoe UI" w:cs="Segoe UI"/>
          <w:b/>
          <w:bCs/>
          <w:color w:val="333333"/>
          <w:sz w:val="19"/>
          <w:szCs w:val="17"/>
        </w:rPr>
        <w:tab/>
      </w:r>
      <w:r w:rsidRPr="0092615E">
        <w:rPr>
          <w:rStyle w:val="rec-seq-font-size"/>
          <w:rFonts w:ascii="Segoe UI" w:hAnsi="Segoe UI" w:cs="Segoe UI"/>
          <w:b/>
          <w:bCs/>
          <w:color w:val="333333"/>
          <w:sz w:val="21"/>
          <w:szCs w:val="19"/>
        </w:rPr>
        <w:t>3</w:t>
      </w:r>
    </w:p>
    <w:p w14:paraId="29381182" w14:textId="77777777" w:rsidR="00E054B6" w:rsidRPr="0092615E" w:rsidRDefault="00E054B6" w:rsidP="00E054B6">
      <w:pPr>
        <w:shd w:val="clear" w:color="auto" w:fill="FFFFFF"/>
        <w:rPr>
          <w:rFonts w:ascii="Segoe UI" w:hAnsi="Segoe UI" w:cs="Segoe UI"/>
          <w:b/>
          <w:bCs/>
          <w:color w:val="333333"/>
          <w:sz w:val="19"/>
          <w:szCs w:val="17"/>
        </w:rPr>
      </w:pPr>
    </w:p>
    <w:p w14:paraId="3351F419" w14:textId="1D59D753" w:rsidR="00E054B6" w:rsidRPr="0092615E" w:rsidRDefault="00E054B6" w:rsidP="0092615E">
      <w:pPr>
        <w:shd w:val="clear" w:color="auto" w:fill="FFFFFF"/>
        <w:ind w:left="3600" w:firstLine="720"/>
        <w:rPr>
          <w:rFonts w:ascii="Segoe UI" w:hAnsi="Segoe UI" w:cs="Segoe UI"/>
          <w:b/>
          <w:bCs/>
          <w:color w:val="333333"/>
          <w:sz w:val="19"/>
          <w:szCs w:val="17"/>
        </w:rPr>
      </w:pPr>
      <w:r w:rsidRPr="0092615E">
        <w:rPr>
          <w:rFonts w:ascii="Segoe UI" w:hAnsi="Segoe UI" w:cs="Segoe UI"/>
          <w:b/>
          <w:bCs/>
          <w:color w:val="333333"/>
          <w:sz w:val="19"/>
          <w:szCs w:val="17"/>
        </w:rPr>
        <w:t>Total Credits:</w:t>
      </w:r>
      <w:r w:rsidRPr="0092615E">
        <w:rPr>
          <w:rFonts w:ascii="Segoe UI" w:hAnsi="Segoe UI" w:cs="Segoe UI"/>
          <w:b/>
          <w:bCs/>
          <w:color w:val="333333"/>
          <w:sz w:val="19"/>
          <w:szCs w:val="17"/>
        </w:rPr>
        <w:tab/>
        <w:t>6</w:t>
      </w:r>
    </w:p>
    <w:p w14:paraId="6A0E380C" w14:textId="77777777" w:rsidR="00E054B6" w:rsidRDefault="00E054B6" w:rsidP="00E054B6"/>
    <w:p w14:paraId="44E4713D" w14:textId="77777777" w:rsidR="00E054B6" w:rsidRDefault="00E054B6" w:rsidP="008D5429">
      <w:pPr>
        <w:spacing w:after="120" w:line="276" w:lineRule="auto"/>
        <w:rPr>
          <w:rFonts w:ascii="Arial" w:hAnsi="Arial" w:cs="Arial"/>
          <w:u w:val="single"/>
        </w:rPr>
      </w:pPr>
    </w:p>
    <w:p w14:paraId="7B82DD6D" w14:textId="77777777" w:rsidR="00332C88" w:rsidRPr="00015F5C" w:rsidRDefault="00C928F4"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p w14:paraId="6675AA69" w14:textId="77777777"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Given the stated goals and objectives, address the role the proposed program will fulfill in the college’s mission and curriculum offerings.  This discussion may include some history of the program proposal origins, a description of the program purpose, and/or the program’s relevancy for the region and college. </w:t>
      </w:r>
    </w:p>
    <w:p w14:paraId="4B177C40" w14:textId="77777777"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The proposal must demonstrate a need for the program that meets the stated goals and objectives in the region the college proposes to serve with the certificate.  A proposed new certificate must not cause undue competition with an existing program at another college.</w:t>
      </w:r>
    </w:p>
    <w:p w14:paraId="5F0671A0" w14:textId="77777777" w:rsidR="002E7E6B" w:rsidRPr="00F449FB" w:rsidRDefault="002E7E6B"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any</w:t>
      </w:r>
      <w:r w:rsidR="00510A90" w:rsidRPr="00F449FB">
        <w:rPr>
          <w:rFonts w:eastAsia="Arial"/>
          <w:i/>
          <w:color w:val="767171" w:themeColor="background2" w:themeShade="80"/>
          <w:sz w:val="21"/>
          <w:szCs w:val="21"/>
        </w:rPr>
        <w:t xml:space="preserve"> expenditures for facilities, </w:t>
      </w:r>
      <w:r w:rsidRPr="00F449FB">
        <w:rPr>
          <w:rFonts w:eastAsia="Arial"/>
          <w:i/>
          <w:color w:val="767171" w:themeColor="background2" w:themeShade="80"/>
          <w:sz w:val="21"/>
          <w:szCs w:val="21"/>
        </w:rPr>
        <w:t xml:space="preserve">equipment </w:t>
      </w:r>
      <w:r w:rsidR="00510A90" w:rsidRPr="00F449FB">
        <w:rPr>
          <w:rFonts w:eastAsia="Arial"/>
          <w:i/>
          <w:color w:val="767171" w:themeColor="background2" w:themeShade="80"/>
          <w:sz w:val="21"/>
          <w:szCs w:val="21"/>
        </w:rPr>
        <w:t xml:space="preserve">or library and learning resources </w:t>
      </w:r>
      <w:r w:rsidRPr="00F449FB">
        <w:rPr>
          <w:rFonts w:eastAsia="Arial"/>
          <w:i/>
          <w:color w:val="767171" w:themeColor="background2" w:themeShade="80"/>
          <w:sz w:val="21"/>
          <w:szCs w:val="21"/>
        </w:rPr>
        <w:t>are planned, please explain the specific needs in this section.</w:t>
      </w:r>
    </w:p>
    <w:p w14:paraId="1541E0D1" w14:textId="6A53B0B1" w:rsidR="002E7E6B" w:rsidRDefault="002E7E6B" w:rsidP="00F449FB">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the program is to be offered in close cooperation with one or more specific employers, a discussion of the relationship must be provided.</w:t>
      </w:r>
    </w:p>
    <w:p w14:paraId="27AE6605" w14:textId="77777777" w:rsidR="0092615E" w:rsidRPr="00F449FB" w:rsidRDefault="0092615E" w:rsidP="00F449FB">
      <w:pPr>
        <w:widowControl w:val="0"/>
        <w:ind w:right="230"/>
        <w:rPr>
          <w:rFonts w:eastAsia="Arial"/>
          <w:i/>
          <w:color w:val="767171" w:themeColor="background2" w:themeShade="80"/>
          <w:sz w:val="21"/>
          <w:szCs w:val="21"/>
        </w:rPr>
      </w:pPr>
    </w:p>
    <w:tbl>
      <w:tblPr>
        <w:tblStyle w:val="TableGrid"/>
        <w:tblW w:w="0" w:type="auto"/>
        <w:tblLook w:val="04A0" w:firstRow="1" w:lastRow="0" w:firstColumn="1" w:lastColumn="0" w:noHBand="0" w:noVBand="1"/>
      </w:tblPr>
      <w:tblGrid>
        <w:gridCol w:w="9350"/>
      </w:tblGrid>
      <w:tr w:rsidR="00527A7D" w:rsidRPr="00527A7D" w14:paraId="7860B606" w14:textId="77777777" w:rsidTr="00F449FB">
        <w:trPr>
          <w:trHeight w:val="2376"/>
        </w:trPr>
        <w:tc>
          <w:tcPr>
            <w:tcW w:w="9350" w:type="dxa"/>
          </w:tcPr>
          <w:p w14:paraId="7B7E1964" w14:textId="3D800781" w:rsidR="00AF331C" w:rsidRPr="00851DED" w:rsidRDefault="00AF331C" w:rsidP="00961545">
            <w:pPr>
              <w:widowControl w:val="0"/>
              <w:ind w:right="230"/>
              <w:rPr>
                <w:rFonts w:cs="Arial"/>
              </w:rPr>
            </w:pPr>
            <w:r w:rsidRPr="00851DED">
              <w:rPr>
                <w:rFonts w:cs="Arial"/>
              </w:rPr>
              <w:t xml:space="preserve">The core mission of Bakersfield College is to provide opportunities for students from diverse backgrounds to obtain Associate degrees and transfer preparation to Baccalaureate programs.  The programs and learning environment is intended to foster student’s ability to think critically, communicate effectively, and demonstrate competency and skills necessary to engage productively in their communities and the world.  </w:t>
            </w:r>
          </w:p>
          <w:p w14:paraId="4DB7E7C8" w14:textId="77777777" w:rsidR="00AF331C" w:rsidRPr="00851DED" w:rsidRDefault="00AF331C" w:rsidP="00961545">
            <w:pPr>
              <w:widowControl w:val="0"/>
              <w:ind w:right="230"/>
              <w:rPr>
                <w:rFonts w:cs="Arial"/>
              </w:rPr>
            </w:pPr>
          </w:p>
          <w:p w14:paraId="7031B1D4" w14:textId="2761BDCE" w:rsidR="001C2E5E" w:rsidRPr="00851DED" w:rsidRDefault="00AF331C" w:rsidP="00961545">
            <w:pPr>
              <w:widowControl w:val="0"/>
              <w:ind w:right="230"/>
              <w:rPr>
                <w:rFonts w:cs="Arial"/>
              </w:rPr>
            </w:pPr>
            <w:r w:rsidRPr="00851DED">
              <w:rPr>
                <w:rFonts w:cs="Arial"/>
              </w:rPr>
              <w:t>The OSRM program aligns with this mission by meeting a</w:t>
            </w:r>
            <w:r w:rsidR="00EE2CA4" w:rsidRPr="00851DED">
              <w:rPr>
                <w:rFonts w:cs="Arial"/>
              </w:rPr>
              <w:t>n existing</w:t>
            </w:r>
            <w:r w:rsidRPr="00851DED">
              <w:rPr>
                <w:rFonts w:cs="Arial"/>
              </w:rPr>
              <w:t xml:space="preserve"> local need for providing students with </w:t>
            </w:r>
            <w:r w:rsidR="00E054B6">
              <w:rPr>
                <w:rFonts w:cs="Arial"/>
              </w:rPr>
              <w:t xml:space="preserve">career development and professional advancement. </w:t>
            </w:r>
          </w:p>
          <w:p w14:paraId="73ACB282" w14:textId="77777777" w:rsidR="00EE2CA4" w:rsidRPr="00851DED" w:rsidRDefault="00EE2CA4" w:rsidP="00961545">
            <w:pPr>
              <w:widowControl w:val="0"/>
              <w:ind w:right="230"/>
              <w:rPr>
                <w:rFonts w:cs="Arial"/>
              </w:rPr>
            </w:pPr>
          </w:p>
          <w:p w14:paraId="1B5A75AA" w14:textId="28E3A05A" w:rsidR="00EE2CA4" w:rsidRPr="00547043" w:rsidRDefault="00EE2CA4" w:rsidP="00961545">
            <w:pPr>
              <w:widowControl w:val="0"/>
              <w:ind w:right="230"/>
              <w:rPr>
                <w:rFonts w:cs="Arial"/>
                <w:color w:val="767171" w:themeColor="background2" w:themeShade="80"/>
              </w:rPr>
            </w:pPr>
            <w:r w:rsidRPr="00851DED">
              <w:rPr>
                <w:rFonts w:cs="Arial"/>
              </w:rPr>
              <w:t>Bakersfield College launched its Baccalaureate program in Industrial Automation with strong support from industry partners.  Recognizing that the majority of those partners also have safety, risk management, and compliance issues as integral components of their operations, many of the same industry partners also support the creation of the OSRM pro</w:t>
            </w:r>
            <w:r w:rsidR="00851DED">
              <w:rPr>
                <w:rFonts w:cs="Arial"/>
              </w:rPr>
              <w:t>gram and serve on the OS</w:t>
            </w:r>
            <w:r w:rsidRPr="00851DED">
              <w:rPr>
                <w:rFonts w:cs="Arial"/>
              </w:rPr>
              <w:t>RM advisory committee.</w:t>
            </w:r>
          </w:p>
        </w:tc>
      </w:tr>
    </w:tbl>
    <w:p w14:paraId="3133F805" w14:textId="77777777" w:rsidR="00156C9C" w:rsidRDefault="00156C9C" w:rsidP="00E23D15">
      <w:pPr>
        <w:spacing w:line="276" w:lineRule="auto"/>
        <w:rPr>
          <w:rFonts w:ascii="Arial" w:hAnsi="Arial" w:cs="Arial"/>
          <w:b/>
        </w:rPr>
      </w:pPr>
    </w:p>
    <w:p w14:paraId="31BEAAC3" w14:textId="77777777" w:rsidR="008827B2" w:rsidRPr="00C96516" w:rsidRDefault="008827B2" w:rsidP="00E23D15">
      <w:pPr>
        <w:spacing w:line="276" w:lineRule="auto"/>
        <w:rPr>
          <w:rFonts w:ascii="Arial" w:hAnsi="Arial" w:cs="Arial"/>
          <w:b/>
        </w:rPr>
      </w:pPr>
    </w:p>
    <w:p w14:paraId="7AA9D799" w14:textId="77777777" w:rsidR="00C928F4" w:rsidRPr="00015F5C" w:rsidRDefault="00C928F4" w:rsidP="00040265">
      <w:pPr>
        <w:pStyle w:val="ListParagraph"/>
        <w:numPr>
          <w:ilvl w:val="0"/>
          <w:numId w:val="27"/>
        </w:numPr>
        <w:spacing w:after="240" w:line="360" w:lineRule="auto"/>
        <w:rPr>
          <w:rFonts w:ascii="Arial" w:hAnsi="Arial" w:cs="Arial"/>
          <w:b/>
          <w:sz w:val="24"/>
          <w:szCs w:val="24"/>
        </w:rPr>
      </w:pPr>
      <w:r w:rsidRPr="00015F5C">
        <w:rPr>
          <w:rFonts w:ascii="Arial" w:hAnsi="Arial" w:cs="Arial"/>
          <w:b/>
          <w:sz w:val="24"/>
          <w:szCs w:val="24"/>
        </w:rPr>
        <w:t>Need for Program</w:t>
      </w:r>
    </w:p>
    <w:p w14:paraId="60C103D6" w14:textId="77777777" w:rsidR="00040265" w:rsidRDefault="00040265" w:rsidP="00040265">
      <w:pPr>
        <w:pStyle w:val="ListParagraph"/>
        <w:spacing w:after="120"/>
        <w:ind w:left="792"/>
        <w:rPr>
          <w:rFonts w:ascii="Arial" w:hAnsi="Arial" w:cs="Arial"/>
        </w:rPr>
      </w:pPr>
    </w:p>
    <w:p w14:paraId="67BD214D" w14:textId="77777777" w:rsidR="00C928F4" w:rsidRPr="00375B52" w:rsidRDefault="00E23D1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Enrollment and Completer Projections</w:t>
      </w:r>
    </w:p>
    <w:p w14:paraId="5DB36AC7" w14:textId="77777777" w:rsidR="00E23D15" w:rsidRPr="00F449FB" w:rsidRDefault="002E7E6B" w:rsidP="00040265">
      <w:pPr>
        <w:spacing w:line="276" w:lineRule="auto"/>
        <w:ind w:left="432"/>
        <w:rPr>
          <w:rFonts w:cs="Arial"/>
          <w:i/>
          <w:color w:val="767171" w:themeColor="background2" w:themeShade="80"/>
          <w:sz w:val="21"/>
          <w:szCs w:val="21"/>
        </w:rPr>
      </w:pPr>
      <w:r w:rsidRPr="00F449FB">
        <w:rPr>
          <w:rFonts w:cs="Arial"/>
          <w:i/>
          <w:color w:val="767171" w:themeColor="background2" w:themeShade="80"/>
          <w:sz w:val="21"/>
          <w:szCs w:val="21"/>
        </w:rPr>
        <w:t>A</w:t>
      </w:r>
      <w:r w:rsidR="00E23D15" w:rsidRPr="00F449FB">
        <w:rPr>
          <w:rFonts w:cs="Arial"/>
          <w:i/>
          <w:color w:val="767171" w:themeColor="background2" w:themeShade="80"/>
          <w:sz w:val="21"/>
          <w:szCs w:val="21"/>
        </w:rPr>
        <w:t>ddress and justify the number of projected students or “annual completers” to be awarded the certificate each year after the program is fully established.</w:t>
      </w:r>
    </w:p>
    <w:tbl>
      <w:tblPr>
        <w:tblStyle w:val="TableGrid"/>
        <w:tblW w:w="0" w:type="auto"/>
        <w:tblInd w:w="445" w:type="dxa"/>
        <w:tblLook w:val="04A0" w:firstRow="1" w:lastRow="0" w:firstColumn="1" w:lastColumn="0" w:noHBand="0" w:noVBand="1"/>
      </w:tblPr>
      <w:tblGrid>
        <w:gridCol w:w="8905"/>
      </w:tblGrid>
      <w:tr w:rsidR="00E23D15" w:rsidRPr="00527A7D" w14:paraId="6BEA23A4" w14:textId="77777777" w:rsidTr="00F449FB">
        <w:trPr>
          <w:trHeight w:val="2376"/>
        </w:trPr>
        <w:tc>
          <w:tcPr>
            <w:tcW w:w="8905" w:type="dxa"/>
          </w:tcPr>
          <w:p w14:paraId="6BCBEBE8" w14:textId="6C36A416" w:rsidR="00E23D15" w:rsidRDefault="0075441A" w:rsidP="00562A3E">
            <w:pPr>
              <w:spacing w:line="276" w:lineRule="auto"/>
              <w:rPr>
                <w:rFonts w:cs="Arial"/>
              </w:rPr>
            </w:pPr>
            <w:r>
              <w:rPr>
                <w:rFonts w:cs="Arial"/>
              </w:rPr>
              <w:t xml:space="preserve">Once the program is fully established, approximately 20 annual completers are projected.  </w:t>
            </w:r>
            <w:r w:rsidR="009D77EB">
              <w:rPr>
                <w:rFonts w:cs="Arial"/>
              </w:rPr>
              <w:t>This program is strongly supported by</w:t>
            </w:r>
            <w:r w:rsidR="00905BE8">
              <w:rPr>
                <w:rFonts w:cs="Arial"/>
              </w:rPr>
              <w:t xml:space="preserve"> local industry.  The local labor market is strong with potential Kern County employers existing in the following industries: </w:t>
            </w:r>
          </w:p>
          <w:p w14:paraId="47579ABA" w14:textId="77777777" w:rsidR="00905BE8" w:rsidRPr="00905BE8" w:rsidRDefault="00905BE8" w:rsidP="00905BE8">
            <w:pPr>
              <w:pStyle w:val="ListParagraph"/>
              <w:numPr>
                <w:ilvl w:val="0"/>
                <w:numId w:val="35"/>
              </w:numPr>
              <w:rPr>
                <w:rFonts w:cs="Arial"/>
              </w:rPr>
            </w:pPr>
            <w:r w:rsidRPr="00905BE8">
              <w:rPr>
                <w:rFonts w:cs="Arial"/>
              </w:rPr>
              <w:t>Aerospace &amp; Defense</w:t>
            </w:r>
          </w:p>
          <w:p w14:paraId="38F24407" w14:textId="77777777" w:rsidR="00905BE8" w:rsidRPr="00905BE8" w:rsidRDefault="00905BE8" w:rsidP="00905BE8">
            <w:pPr>
              <w:pStyle w:val="ListParagraph"/>
              <w:numPr>
                <w:ilvl w:val="0"/>
                <w:numId w:val="35"/>
              </w:numPr>
              <w:rPr>
                <w:rFonts w:cs="Arial"/>
              </w:rPr>
            </w:pPr>
            <w:r w:rsidRPr="00905BE8">
              <w:rPr>
                <w:rFonts w:cs="Arial"/>
              </w:rPr>
              <w:t>Agriculture</w:t>
            </w:r>
          </w:p>
          <w:p w14:paraId="41288CE5" w14:textId="084BA981" w:rsidR="00905BE8" w:rsidRPr="00905BE8" w:rsidRDefault="00905BE8" w:rsidP="00905BE8">
            <w:pPr>
              <w:pStyle w:val="ListParagraph"/>
              <w:numPr>
                <w:ilvl w:val="0"/>
                <w:numId w:val="35"/>
              </w:numPr>
              <w:rPr>
                <w:rFonts w:cs="Arial"/>
              </w:rPr>
            </w:pPr>
            <w:r w:rsidRPr="00905BE8">
              <w:rPr>
                <w:rFonts w:cs="Arial"/>
              </w:rPr>
              <w:t>Construction</w:t>
            </w:r>
          </w:p>
          <w:p w14:paraId="1DC30B32" w14:textId="77777777" w:rsidR="00905BE8" w:rsidRPr="00905BE8" w:rsidRDefault="00905BE8" w:rsidP="00905BE8">
            <w:pPr>
              <w:pStyle w:val="ListParagraph"/>
              <w:numPr>
                <w:ilvl w:val="0"/>
                <w:numId w:val="35"/>
              </w:numPr>
              <w:rPr>
                <w:rFonts w:cs="Arial"/>
              </w:rPr>
            </w:pPr>
            <w:r w:rsidRPr="00905BE8">
              <w:rPr>
                <w:rFonts w:cs="Arial"/>
              </w:rPr>
              <w:t>Energy &amp; Natural Resource</w:t>
            </w:r>
          </w:p>
          <w:p w14:paraId="59B26B04" w14:textId="2CC0584A" w:rsidR="00905BE8" w:rsidRPr="00905BE8" w:rsidRDefault="00905BE8" w:rsidP="00905BE8">
            <w:pPr>
              <w:pStyle w:val="ListParagraph"/>
              <w:numPr>
                <w:ilvl w:val="0"/>
                <w:numId w:val="35"/>
              </w:numPr>
              <w:rPr>
                <w:rFonts w:cs="Arial"/>
              </w:rPr>
            </w:pPr>
            <w:r w:rsidRPr="00905BE8">
              <w:rPr>
                <w:rFonts w:cs="Arial"/>
              </w:rPr>
              <w:t>Government</w:t>
            </w:r>
          </w:p>
          <w:p w14:paraId="035A1160" w14:textId="77777777" w:rsidR="00905BE8" w:rsidRPr="00905BE8" w:rsidRDefault="00905BE8" w:rsidP="00905BE8">
            <w:pPr>
              <w:pStyle w:val="ListParagraph"/>
              <w:numPr>
                <w:ilvl w:val="0"/>
                <w:numId w:val="35"/>
              </w:numPr>
              <w:rPr>
                <w:rFonts w:cs="Arial"/>
              </w:rPr>
            </w:pPr>
            <w:r w:rsidRPr="00905BE8">
              <w:rPr>
                <w:rFonts w:cs="Arial"/>
              </w:rPr>
              <w:t>Transportation</w:t>
            </w:r>
          </w:p>
          <w:p w14:paraId="47142C09" w14:textId="1B3CDD5D" w:rsidR="00905BE8" w:rsidRPr="00851DED" w:rsidRDefault="00905BE8" w:rsidP="00562A3E">
            <w:pPr>
              <w:pStyle w:val="ListParagraph"/>
              <w:numPr>
                <w:ilvl w:val="0"/>
                <w:numId w:val="35"/>
              </w:numPr>
              <w:rPr>
                <w:rFonts w:cs="Arial"/>
              </w:rPr>
            </w:pPr>
            <w:r w:rsidRPr="00905BE8">
              <w:rPr>
                <w:rFonts w:cs="Arial"/>
              </w:rPr>
              <w:t>Manufacturing</w:t>
            </w:r>
          </w:p>
        </w:tc>
      </w:tr>
    </w:tbl>
    <w:p w14:paraId="10664AA2" w14:textId="77777777" w:rsidR="00C928F4" w:rsidRPr="00C928F4" w:rsidRDefault="00C928F4" w:rsidP="00C928F4">
      <w:pPr>
        <w:spacing w:after="120"/>
        <w:rPr>
          <w:rFonts w:ascii="Arial" w:hAnsi="Arial" w:cs="Arial"/>
        </w:rPr>
      </w:pPr>
    </w:p>
    <w:p w14:paraId="3F49ECA9" w14:textId="77777777" w:rsidR="00E23D15" w:rsidRPr="00375B52" w:rsidRDefault="00C928F4"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Labor Market Information (LMI) </w:t>
      </w:r>
    </w:p>
    <w:p w14:paraId="1208F7FF" w14:textId="77777777" w:rsidR="00C928F4" w:rsidRPr="00F449FB" w:rsidRDefault="002E7E6B" w:rsidP="00040265">
      <w:pPr>
        <w:ind w:left="432"/>
        <w:rPr>
          <w:rFonts w:cs="Arial"/>
          <w:i/>
          <w:color w:val="767171" w:themeColor="background2" w:themeShade="80"/>
          <w:sz w:val="21"/>
          <w:szCs w:val="21"/>
        </w:rPr>
      </w:pPr>
      <w:r w:rsidRPr="00F449FB">
        <w:rPr>
          <w:rFonts w:cs="Arial"/>
          <w:i/>
          <w:color w:val="767171" w:themeColor="background2" w:themeShade="80"/>
          <w:sz w:val="21"/>
          <w:szCs w:val="21"/>
        </w:rPr>
        <w:lastRenderedPageBreak/>
        <w:t>S</w:t>
      </w:r>
      <w:r w:rsidR="00C928F4" w:rsidRPr="00F449FB">
        <w:rPr>
          <w:rFonts w:cs="Arial"/>
          <w:i/>
          <w:color w:val="767171" w:themeColor="background2" w:themeShade="80"/>
          <w:sz w:val="21"/>
          <w:szCs w:val="21"/>
        </w:rPr>
        <w:t>ummarize the Labor Market Information (LMI) and employment outlook (Including citation for the source of the data) for students exiting the program.</w:t>
      </w:r>
    </w:p>
    <w:p w14:paraId="7D1EBAFD" w14:textId="688CA0FC" w:rsidR="004249E0" w:rsidRDefault="004249E0"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Enter table or chart as a separate attachment.</w:t>
      </w:r>
    </w:p>
    <w:p w14:paraId="7608D536" w14:textId="77777777" w:rsidR="0092615E" w:rsidRPr="00F449FB" w:rsidRDefault="0092615E" w:rsidP="00040265">
      <w:pPr>
        <w:ind w:left="432"/>
        <w:rPr>
          <w:rFonts w:cs="Arial"/>
          <w:i/>
          <w:color w:val="767171" w:themeColor="background2" w:themeShade="80"/>
          <w:sz w:val="21"/>
          <w:szCs w:val="21"/>
        </w:rPr>
      </w:pPr>
    </w:p>
    <w:tbl>
      <w:tblPr>
        <w:tblStyle w:val="TableGrid"/>
        <w:tblW w:w="0" w:type="auto"/>
        <w:tblInd w:w="445" w:type="dxa"/>
        <w:tblLook w:val="04A0" w:firstRow="1" w:lastRow="0" w:firstColumn="1" w:lastColumn="0" w:noHBand="0" w:noVBand="1"/>
      </w:tblPr>
      <w:tblGrid>
        <w:gridCol w:w="8905"/>
      </w:tblGrid>
      <w:tr w:rsidR="00040265" w:rsidRPr="00527A7D" w14:paraId="3CBE61DE" w14:textId="77777777" w:rsidTr="00E054B6">
        <w:trPr>
          <w:trHeight w:val="70"/>
        </w:trPr>
        <w:tc>
          <w:tcPr>
            <w:tcW w:w="8905" w:type="dxa"/>
          </w:tcPr>
          <w:p w14:paraId="5AB176ED" w14:textId="77777777" w:rsidR="00E054B6" w:rsidRPr="004B09FC" w:rsidRDefault="00E054B6" w:rsidP="00E054B6">
            <w:pPr>
              <w:spacing w:before="100" w:beforeAutospacing="1" w:after="100" w:afterAutospacing="1"/>
            </w:pPr>
            <w:r w:rsidRPr="68B7E2BC">
              <w:t>The following information on job outlook for the occupational safety and health profession comes directly from</w:t>
            </w:r>
            <w:r>
              <w:t xml:space="preserve"> The Bureau of Labor Statistics, Occupational Outlook Handbook.  The BLS data was last modified January, 30 2018.</w:t>
            </w:r>
          </w:p>
          <w:p w14:paraId="652C4081" w14:textId="77777777" w:rsidR="00E054B6" w:rsidRPr="004B09FC" w:rsidRDefault="00E054B6" w:rsidP="00E054B6">
            <w:pPr>
              <w:spacing w:before="100" w:beforeAutospacing="1" w:after="100" w:afterAutospacing="1"/>
            </w:pPr>
            <w:r w:rsidRPr="68B7E2BC">
              <w:t>"Employment of occupational health and safety specialists and technicians is expected to incre</w:t>
            </w:r>
            <w:r>
              <w:t>ase 9 percent during the 2016 to 2026</w:t>
            </w:r>
            <w:r w:rsidRPr="68B7E2BC">
              <w:t xml:space="preserve"> decade, about as fast as the average for all occupations, reflecting a balance of continuing public demand for a safe and healthy work environment against the desire for smaller government and fewer regulations. Emergency preparedness will continue to increase in importance, creating demand for these workers. More specialists will be needed to cope with technological advances in safety equipment and threats, changing regulations, and increasing public expectations. In private industry, employment growth will reflect overall business growth and continuing self-enforcement of government and company regulations and policies.</w:t>
            </w:r>
          </w:p>
          <w:p w14:paraId="6DB38FF8" w14:textId="0FE7DEE3" w:rsidR="00E054B6" w:rsidRDefault="00E054B6" w:rsidP="00E054B6">
            <w:pPr>
              <w:spacing w:before="100" w:beforeAutospacing="1" w:after="100" w:afterAutospacing="1"/>
            </w:pPr>
            <w:r w:rsidRPr="68B7E2BC">
              <w:t>Over the past two decades, insurance and worker’s compensation costs have risen and have become a financial concern for many employers and insurance companies. As a result, job growth should be good for those specializing in loss prevention, especially in construction safety and in ergonomics."</w:t>
            </w:r>
          </w:p>
          <w:p w14:paraId="1EF87572" w14:textId="2D9363E4" w:rsidR="00050971" w:rsidRPr="00E054B6" w:rsidRDefault="00E054B6" w:rsidP="00E054B6">
            <w:pPr>
              <w:spacing w:before="100" w:beforeAutospacing="1" w:after="100" w:afterAutospacing="1"/>
            </w:pPr>
            <w:r w:rsidRPr="68B7E2BC">
              <w:t>"Median annual earnings of occupational health and safety specialists and tech</w:t>
            </w:r>
            <w:r>
              <w:t>nicians were $54,920 in May 2016</w:t>
            </w:r>
            <w:r w:rsidRPr="68B7E2BC">
              <w:t>. The middle 50 percent ea</w:t>
            </w:r>
            <w:r>
              <w:t>rned between $48,820 and $70,920</w:t>
            </w:r>
            <w:r w:rsidRPr="68B7E2BC">
              <w:t xml:space="preserve">. The lowest 10 </w:t>
            </w:r>
            <w:r>
              <w:t>percent earned less than $41,320</w:t>
            </w:r>
            <w:r w:rsidRPr="68B7E2BC">
              <w:t>, and the highest 10</w:t>
            </w:r>
            <w:r>
              <w:t xml:space="preserve"> percent earned more than $104,460</w:t>
            </w:r>
            <w:r w:rsidRPr="68B7E2BC">
              <w:t>0.</w:t>
            </w:r>
          </w:p>
        </w:tc>
      </w:tr>
    </w:tbl>
    <w:p w14:paraId="6EBD581D" w14:textId="77777777" w:rsidR="00040265" w:rsidRDefault="00040265" w:rsidP="00040265">
      <w:pPr>
        <w:spacing w:line="276" w:lineRule="auto"/>
        <w:rPr>
          <w:rFonts w:cs="Arial"/>
        </w:rPr>
      </w:pPr>
    </w:p>
    <w:p w14:paraId="70EA41E6" w14:textId="77777777" w:rsidR="00040265" w:rsidRPr="00375B52" w:rsidRDefault="0004026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Employer Survey (if applicable) </w:t>
      </w:r>
    </w:p>
    <w:p w14:paraId="65EF0E03" w14:textId="77777777" w:rsidR="00040265" w:rsidRPr="00F449FB" w:rsidRDefault="00375B52" w:rsidP="00040265">
      <w:pPr>
        <w:ind w:left="432"/>
        <w:rPr>
          <w:rFonts w:cs="Arial"/>
          <w:i/>
          <w:color w:val="767171" w:themeColor="background2" w:themeShade="80"/>
          <w:sz w:val="21"/>
          <w:szCs w:val="21"/>
        </w:rPr>
      </w:pPr>
      <w:r>
        <w:rPr>
          <w:rFonts w:cs="Arial"/>
          <w:i/>
          <w:color w:val="767171" w:themeColor="background2" w:themeShade="80"/>
          <w:sz w:val="21"/>
          <w:szCs w:val="21"/>
        </w:rPr>
        <w:t>When strong LMI data is not available, an employer survey may be submitted. Provide a copy of the survey, including the number of those surveyed, number of responses, and a summary of the results. The survey must address the extent to which the proposed degree or certificate will be valued by employers.</w:t>
      </w:r>
    </w:p>
    <w:tbl>
      <w:tblPr>
        <w:tblStyle w:val="TableGrid"/>
        <w:tblW w:w="0" w:type="auto"/>
        <w:tblInd w:w="445" w:type="dxa"/>
        <w:tblLook w:val="04A0" w:firstRow="1" w:lastRow="0" w:firstColumn="1" w:lastColumn="0" w:noHBand="0" w:noVBand="1"/>
      </w:tblPr>
      <w:tblGrid>
        <w:gridCol w:w="8905"/>
      </w:tblGrid>
      <w:tr w:rsidR="00040265" w:rsidRPr="00527A7D" w14:paraId="62DEB8E7" w14:textId="77777777" w:rsidTr="0092615E">
        <w:trPr>
          <w:trHeight w:val="485"/>
        </w:trPr>
        <w:tc>
          <w:tcPr>
            <w:tcW w:w="8905" w:type="dxa"/>
          </w:tcPr>
          <w:p w14:paraId="1EF973DD" w14:textId="05D1F9B6" w:rsidR="00530876" w:rsidRPr="00C06283" w:rsidRDefault="004D3D0C" w:rsidP="00614FD1">
            <w:pPr>
              <w:spacing w:line="276" w:lineRule="auto"/>
              <w:rPr>
                <w:rFonts w:cs="Arial"/>
              </w:rPr>
            </w:pPr>
            <w:proofErr w:type="spellStart"/>
            <w:r>
              <w:rPr>
                <w:rFonts w:cs="Arial"/>
              </w:rPr>
              <w:t>na</w:t>
            </w:r>
            <w:proofErr w:type="spellEnd"/>
          </w:p>
        </w:tc>
      </w:tr>
    </w:tbl>
    <w:p w14:paraId="15686B09" w14:textId="77777777" w:rsidR="00E23D15" w:rsidRPr="000C3515" w:rsidRDefault="00E23D15" w:rsidP="00E23D15">
      <w:pPr>
        <w:spacing w:line="276" w:lineRule="auto"/>
        <w:rPr>
          <w:rFonts w:ascii="Arial" w:hAnsi="Arial" w:cs="Arial"/>
        </w:rPr>
      </w:pPr>
    </w:p>
    <w:p w14:paraId="61DEE812" w14:textId="77777777"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Place of Program in Curriculum/Similar Programs</w:t>
      </w:r>
    </w:p>
    <w:p w14:paraId="3F79F665" w14:textId="77777777" w:rsidR="00E23D15" w:rsidRPr="00F449FB" w:rsidRDefault="00E23D15" w:rsidP="00E23D15">
      <w:pPr>
        <w:spacing w:line="276" w:lineRule="auto"/>
        <w:rPr>
          <w:rFonts w:cs="Arial"/>
          <w:i/>
          <w:color w:val="767171" w:themeColor="background2" w:themeShade="80"/>
          <w:sz w:val="21"/>
          <w:szCs w:val="21"/>
        </w:rPr>
      </w:pPr>
      <w:r w:rsidRPr="00F449FB">
        <w:rPr>
          <w:rFonts w:cs="Arial"/>
          <w:i/>
          <w:color w:val="767171" w:themeColor="background2" w:themeShade="80"/>
          <w:sz w:val="21"/>
          <w:szCs w:val="21"/>
        </w:rPr>
        <w:t>Review the college’s existing program inventory, then address the following questions:</w:t>
      </w:r>
    </w:p>
    <w:p w14:paraId="44EE6432"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 any active inventory records need to be made inactive or changed in connection with the approval or the proposed program?  If yes, please specify.</w:t>
      </w:r>
    </w:p>
    <w:p w14:paraId="0886B466"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Does the program replace any existing program(s) on the college’s inventory? Provide relevant details if this program is related to the termination or scaling down of another program(s).</w:t>
      </w:r>
    </w:p>
    <w:p w14:paraId="32C3658D" w14:textId="77777777"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What related programs are offered by the college?</w:t>
      </w:r>
    </w:p>
    <w:p w14:paraId="0D1BAA6B" w14:textId="77777777" w:rsidR="00E23D15" w:rsidRPr="00961545" w:rsidRDefault="00E23D15" w:rsidP="00E23D15">
      <w:pPr>
        <w:spacing w:line="276" w:lineRule="auto"/>
        <w:ind w:left="720"/>
        <w:contextualSpacing/>
        <w:rPr>
          <w:rFonts w:cs="Arial"/>
          <w:i/>
          <w:color w:val="767171" w:themeColor="background2" w:themeShade="80"/>
        </w:rPr>
      </w:pPr>
    </w:p>
    <w:tbl>
      <w:tblPr>
        <w:tblStyle w:val="TableGrid"/>
        <w:tblW w:w="0" w:type="auto"/>
        <w:tblLook w:val="04A0" w:firstRow="1" w:lastRow="0" w:firstColumn="1" w:lastColumn="0" w:noHBand="0" w:noVBand="1"/>
      </w:tblPr>
      <w:tblGrid>
        <w:gridCol w:w="9350"/>
      </w:tblGrid>
      <w:tr w:rsidR="00E23D15" w14:paraId="7A3A1C20" w14:textId="77777777" w:rsidTr="0092615E">
        <w:trPr>
          <w:trHeight w:val="755"/>
        </w:trPr>
        <w:tc>
          <w:tcPr>
            <w:tcW w:w="9350" w:type="dxa"/>
          </w:tcPr>
          <w:p w14:paraId="79657654" w14:textId="77777777" w:rsidR="00AE7D42" w:rsidRDefault="00AE7D42" w:rsidP="00547043">
            <w:pPr>
              <w:spacing w:line="276" w:lineRule="auto"/>
              <w:contextualSpacing/>
              <w:rPr>
                <w:rFonts w:cs="Arial"/>
              </w:rPr>
            </w:pPr>
          </w:p>
          <w:p w14:paraId="6E569583" w14:textId="439D1010" w:rsidR="00AE7D42" w:rsidRPr="00AE7D42" w:rsidRDefault="007324B2" w:rsidP="00AE7D42">
            <w:pPr>
              <w:rPr>
                <w:rFonts w:cs="Arial"/>
              </w:rPr>
            </w:pPr>
            <w:r>
              <w:rPr>
                <w:rFonts w:cs="Arial"/>
              </w:rPr>
              <w:t>This program does not</w:t>
            </w:r>
            <w:r w:rsidR="00E62999">
              <w:rPr>
                <w:rFonts w:cs="Arial"/>
              </w:rPr>
              <w:t xml:space="preserve"> change or replace any existing programs. </w:t>
            </w:r>
          </w:p>
          <w:p w14:paraId="6C790823" w14:textId="77777777" w:rsidR="00E23D15" w:rsidRPr="00AE7D42" w:rsidRDefault="00E23D15" w:rsidP="0092615E">
            <w:pPr>
              <w:rPr>
                <w:rFonts w:cs="Arial"/>
              </w:rPr>
            </w:pPr>
          </w:p>
        </w:tc>
      </w:tr>
    </w:tbl>
    <w:p w14:paraId="54F4EA13" w14:textId="77777777" w:rsidR="00156C9C" w:rsidRDefault="00156C9C" w:rsidP="00E23D15">
      <w:pPr>
        <w:spacing w:after="120" w:line="276" w:lineRule="auto"/>
        <w:rPr>
          <w:rFonts w:ascii="Arial" w:hAnsi="Arial" w:cs="Arial"/>
          <w:b/>
        </w:rPr>
      </w:pPr>
    </w:p>
    <w:p w14:paraId="52C4C2C1" w14:textId="77777777"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Similar Programs at Other Colleges in Service Area</w:t>
      </w:r>
    </w:p>
    <w:p w14:paraId="61703682" w14:textId="77777777" w:rsidR="00E23D15" w:rsidRPr="00F449FB" w:rsidRDefault="00040265" w:rsidP="00E23D15">
      <w:pPr>
        <w:rPr>
          <w:rFonts w:cs="Arial"/>
          <w:i/>
          <w:color w:val="767171" w:themeColor="background2" w:themeShade="80"/>
          <w:sz w:val="21"/>
          <w:szCs w:val="21"/>
        </w:rPr>
      </w:pPr>
      <w:r w:rsidRPr="00F449FB">
        <w:rPr>
          <w:rFonts w:cs="Arial"/>
          <w:i/>
          <w:color w:val="767171" w:themeColor="background2" w:themeShade="80"/>
          <w:sz w:val="21"/>
          <w:szCs w:val="21"/>
        </w:rPr>
        <w:t xml:space="preserve">List </w:t>
      </w:r>
      <w:r w:rsidR="00E23D15" w:rsidRPr="00F449FB">
        <w:rPr>
          <w:rFonts w:cs="Arial"/>
          <w:i/>
          <w:color w:val="767171" w:themeColor="background2" w:themeShade="80"/>
          <w:sz w:val="21"/>
          <w:szCs w:val="21"/>
        </w:rPr>
        <w:t xml:space="preserve">similar programs offered </w:t>
      </w:r>
      <w:r w:rsidRPr="00F449FB">
        <w:rPr>
          <w:rFonts w:cs="Arial"/>
          <w:i/>
          <w:color w:val="767171" w:themeColor="background2" w:themeShade="80"/>
          <w:sz w:val="21"/>
          <w:szCs w:val="21"/>
        </w:rPr>
        <w:t>at other</w:t>
      </w:r>
      <w:r w:rsidR="00E23D15" w:rsidRPr="00F449FB">
        <w:rPr>
          <w:rFonts w:cs="Arial"/>
          <w:i/>
          <w:color w:val="767171" w:themeColor="background2" w:themeShade="80"/>
          <w:sz w:val="21"/>
          <w:szCs w:val="21"/>
        </w:rPr>
        <w:t xml:space="preserve"> colleges within the</w:t>
      </w:r>
      <w:r w:rsidRPr="00F449FB">
        <w:rPr>
          <w:rFonts w:cs="Arial"/>
          <w:i/>
          <w:color w:val="767171" w:themeColor="background2" w:themeShade="80"/>
          <w:sz w:val="21"/>
          <w:szCs w:val="21"/>
        </w:rPr>
        <w:t xml:space="preserve"> Central/Mother Lode Region that may be adversely impacted.</w:t>
      </w:r>
      <w:r w:rsidR="00AE2C01" w:rsidRPr="00F449FB">
        <w:rPr>
          <w:rFonts w:cs="Arial"/>
          <w:i/>
          <w:color w:val="767171" w:themeColor="background2" w:themeShade="80"/>
          <w:sz w:val="21"/>
          <w:szCs w:val="21"/>
        </w:rPr>
        <w:t xml:space="preserve"> Enter ‘none’ if there are no similar programs.</w:t>
      </w:r>
    </w:p>
    <w:tbl>
      <w:tblPr>
        <w:tblStyle w:val="TableGrid"/>
        <w:tblW w:w="9355" w:type="dxa"/>
        <w:tblLook w:val="04A0" w:firstRow="1" w:lastRow="0" w:firstColumn="1" w:lastColumn="0" w:noHBand="0" w:noVBand="1"/>
      </w:tblPr>
      <w:tblGrid>
        <w:gridCol w:w="4495"/>
        <w:gridCol w:w="4860"/>
      </w:tblGrid>
      <w:tr w:rsidR="004249E0" w14:paraId="75E1A1D0" w14:textId="77777777" w:rsidTr="00F449FB">
        <w:trPr>
          <w:trHeight w:val="360"/>
        </w:trPr>
        <w:tc>
          <w:tcPr>
            <w:tcW w:w="4495" w:type="dxa"/>
            <w:vAlign w:val="center"/>
          </w:tcPr>
          <w:p w14:paraId="28E8159C" w14:textId="77777777" w:rsidR="004249E0" w:rsidRPr="004249E0" w:rsidRDefault="004249E0" w:rsidP="004249E0">
            <w:pPr>
              <w:jc w:val="center"/>
              <w:rPr>
                <w:rFonts w:cs="Arial"/>
                <w:b/>
              </w:rPr>
            </w:pPr>
            <w:r w:rsidRPr="004249E0">
              <w:rPr>
                <w:rFonts w:cs="Arial"/>
                <w:b/>
              </w:rPr>
              <w:t>College</w:t>
            </w:r>
          </w:p>
        </w:tc>
        <w:tc>
          <w:tcPr>
            <w:tcW w:w="4860" w:type="dxa"/>
            <w:vAlign w:val="center"/>
          </w:tcPr>
          <w:p w14:paraId="6A91C93A" w14:textId="77777777" w:rsidR="004249E0" w:rsidRPr="004249E0" w:rsidRDefault="004249E0" w:rsidP="004249E0">
            <w:pPr>
              <w:jc w:val="center"/>
              <w:rPr>
                <w:rFonts w:cs="Arial"/>
                <w:b/>
              </w:rPr>
            </w:pPr>
            <w:r w:rsidRPr="004249E0">
              <w:rPr>
                <w:rFonts w:cs="Arial"/>
                <w:b/>
              </w:rPr>
              <w:t>Program</w:t>
            </w:r>
          </w:p>
        </w:tc>
      </w:tr>
      <w:tr w:rsidR="004249E0" w14:paraId="794FD38E" w14:textId="77777777" w:rsidTr="00F449FB">
        <w:trPr>
          <w:trHeight w:val="360"/>
        </w:trPr>
        <w:tc>
          <w:tcPr>
            <w:tcW w:w="4495" w:type="dxa"/>
            <w:vAlign w:val="center"/>
          </w:tcPr>
          <w:p w14:paraId="6C09B068" w14:textId="7D8983B3" w:rsidR="004249E0" w:rsidRPr="00D85176" w:rsidRDefault="001F5F1B" w:rsidP="004249E0">
            <w:pPr>
              <w:rPr>
                <w:rFonts w:cs="Arial"/>
              </w:rPr>
            </w:pPr>
            <w:r>
              <w:rPr>
                <w:rFonts w:cs="Arial"/>
              </w:rPr>
              <w:t>n/a</w:t>
            </w:r>
          </w:p>
        </w:tc>
        <w:tc>
          <w:tcPr>
            <w:tcW w:w="4860" w:type="dxa"/>
            <w:vAlign w:val="center"/>
          </w:tcPr>
          <w:p w14:paraId="4AC16BC2" w14:textId="3D9C6F44" w:rsidR="004249E0" w:rsidRPr="00D85176" w:rsidRDefault="004249E0" w:rsidP="004249E0">
            <w:pPr>
              <w:rPr>
                <w:rFonts w:cs="Arial"/>
              </w:rPr>
            </w:pPr>
          </w:p>
        </w:tc>
      </w:tr>
    </w:tbl>
    <w:p w14:paraId="43EA3396" w14:textId="77777777" w:rsidR="00C62B41" w:rsidRDefault="00C62B41" w:rsidP="00AE2C01">
      <w:pPr>
        <w:spacing w:line="276" w:lineRule="auto"/>
        <w:rPr>
          <w:rFonts w:ascii="Arial" w:hAnsi="Arial" w:cs="Arial"/>
          <w:b/>
          <w:u w:val="single"/>
        </w:rPr>
      </w:pPr>
    </w:p>
    <w:p w14:paraId="6974F9E1" w14:textId="77777777" w:rsidR="00E054B6" w:rsidRDefault="00E054B6" w:rsidP="00AE2C01">
      <w:pPr>
        <w:spacing w:line="276" w:lineRule="auto"/>
        <w:rPr>
          <w:rFonts w:ascii="Arial" w:hAnsi="Arial" w:cs="Arial"/>
          <w:b/>
          <w:u w:val="single"/>
        </w:rPr>
      </w:pPr>
    </w:p>
    <w:p w14:paraId="0AC9E1A2" w14:textId="0A6BED22" w:rsidR="00AE2C01" w:rsidRPr="00015F5C" w:rsidRDefault="00375B52" w:rsidP="00AE2C01">
      <w:pPr>
        <w:spacing w:line="276" w:lineRule="auto"/>
        <w:rPr>
          <w:rFonts w:ascii="Arial" w:hAnsi="Arial" w:cs="Arial"/>
          <w:b/>
          <w:u w:val="single"/>
        </w:rPr>
      </w:pPr>
      <w:r>
        <w:rPr>
          <w:rFonts w:ascii="Arial" w:hAnsi="Arial" w:cs="Arial"/>
          <w:b/>
          <w:u w:val="single"/>
        </w:rPr>
        <w:t>Supporting documentation</w:t>
      </w:r>
      <w:r w:rsidR="00091017">
        <w:rPr>
          <w:rFonts w:ascii="Arial" w:hAnsi="Arial" w:cs="Arial"/>
          <w:b/>
          <w:u w:val="single"/>
        </w:rPr>
        <w:t xml:space="preserve"> required</w:t>
      </w:r>
    </w:p>
    <w:p w14:paraId="7DE1A9B0" w14:textId="77777777" w:rsidR="00AE2C01" w:rsidRPr="00AE2C01" w:rsidRDefault="00AE2C01" w:rsidP="00AE2C01">
      <w:pPr>
        <w:spacing w:after="120"/>
        <w:rPr>
          <w:rFonts w:ascii="Arial" w:hAnsi="Arial" w:cs="Arial"/>
          <w:b/>
        </w:rPr>
      </w:pPr>
    </w:p>
    <w:p w14:paraId="5537BAB9" w14:textId="77777777" w:rsidR="00375B52" w:rsidRDefault="00375B52" w:rsidP="00AE2C01">
      <w:pPr>
        <w:spacing w:after="120"/>
        <w:rPr>
          <w:rFonts w:ascii="Arial" w:hAnsi="Arial" w:cs="Arial"/>
          <w:b/>
        </w:rPr>
      </w:pPr>
      <w:r>
        <w:rPr>
          <w:rFonts w:ascii="Arial" w:hAnsi="Arial" w:cs="Arial"/>
          <w:b/>
        </w:rPr>
        <w:t>Labor Market Information</w:t>
      </w:r>
    </w:p>
    <w:p w14:paraId="560339BA" w14:textId="77777777" w:rsidR="00091017" w:rsidRPr="00F449FB" w:rsidRDefault="00091017" w:rsidP="00091017">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 xml:space="preserve">In a separate attachment, provide </w:t>
      </w:r>
      <w:r>
        <w:rPr>
          <w:rFonts w:cs="Arial"/>
          <w:i/>
          <w:color w:val="767171" w:themeColor="background2" w:themeShade="80"/>
          <w:sz w:val="21"/>
          <w:szCs w:val="21"/>
        </w:rPr>
        <w:t>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14:paraId="54CA6B56" w14:textId="77777777" w:rsidR="00091017" w:rsidRDefault="00091017" w:rsidP="00AE2C01">
      <w:pPr>
        <w:spacing w:after="120"/>
        <w:rPr>
          <w:rFonts w:ascii="Arial" w:hAnsi="Arial" w:cs="Arial"/>
          <w:b/>
        </w:rPr>
      </w:pPr>
    </w:p>
    <w:p w14:paraId="7484A91E" w14:textId="77777777" w:rsidR="00E23D15" w:rsidRPr="00015F5C" w:rsidRDefault="00E23D15" w:rsidP="00AE2C01">
      <w:pPr>
        <w:spacing w:after="120"/>
        <w:rPr>
          <w:rFonts w:ascii="Arial" w:hAnsi="Arial" w:cs="Arial"/>
          <w:b/>
        </w:rPr>
      </w:pPr>
      <w:r w:rsidRPr="00015F5C">
        <w:rPr>
          <w:rFonts w:ascii="Arial" w:hAnsi="Arial" w:cs="Arial"/>
          <w:b/>
        </w:rPr>
        <w:t>List of Members of Advisory Committee</w:t>
      </w:r>
    </w:p>
    <w:p w14:paraId="2058CCCD" w14:textId="77777777" w:rsidR="00E23D15" w:rsidRPr="00F449FB" w:rsidRDefault="00E23D15" w:rsidP="00E23D15">
      <w:pPr>
        <w:rPr>
          <w:rFonts w:cs="Arial"/>
          <w:i/>
          <w:color w:val="767171" w:themeColor="background2" w:themeShade="80"/>
          <w:sz w:val="21"/>
          <w:szCs w:val="21"/>
        </w:rPr>
      </w:pPr>
      <w:r w:rsidRPr="00F449FB">
        <w:rPr>
          <w:rFonts w:cs="Arial"/>
          <w:i/>
          <w:color w:val="767171" w:themeColor="background2" w:themeShade="80"/>
          <w:sz w:val="21"/>
          <w:szCs w:val="21"/>
        </w:rPr>
        <w:t>This list must include advisory committee member names, job titles, and affiliations.</w:t>
      </w:r>
    </w:p>
    <w:tbl>
      <w:tblPr>
        <w:tblStyle w:val="TableGrid"/>
        <w:tblW w:w="9586" w:type="dxa"/>
        <w:tblLook w:val="04A0" w:firstRow="1" w:lastRow="0" w:firstColumn="1" w:lastColumn="0" w:noHBand="0" w:noVBand="1"/>
      </w:tblPr>
      <w:tblGrid>
        <w:gridCol w:w="3116"/>
        <w:gridCol w:w="3353"/>
        <w:gridCol w:w="3117"/>
      </w:tblGrid>
      <w:tr w:rsidR="00156C9C" w14:paraId="3F875A2B" w14:textId="77777777" w:rsidTr="006B389B">
        <w:trPr>
          <w:trHeight w:hRule="exact" w:val="317"/>
        </w:trPr>
        <w:tc>
          <w:tcPr>
            <w:tcW w:w="3116" w:type="dxa"/>
            <w:vAlign w:val="bottom"/>
          </w:tcPr>
          <w:p w14:paraId="09B59357" w14:textId="77777777" w:rsidR="00156C9C" w:rsidRPr="00156C9C" w:rsidRDefault="00156C9C" w:rsidP="00F536E6">
            <w:pPr>
              <w:spacing w:after="120" w:line="276" w:lineRule="auto"/>
              <w:rPr>
                <w:rFonts w:cs="Arial"/>
                <w:b/>
              </w:rPr>
            </w:pPr>
            <w:r w:rsidRPr="00156C9C">
              <w:rPr>
                <w:rFonts w:cs="Arial"/>
                <w:b/>
              </w:rPr>
              <w:t>Name</w:t>
            </w:r>
          </w:p>
        </w:tc>
        <w:tc>
          <w:tcPr>
            <w:tcW w:w="3353" w:type="dxa"/>
            <w:vAlign w:val="bottom"/>
          </w:tcPr>
          <w:p w14:paraId="15E2334B" w14:textId="77777777"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14:paraId="21D6910D" w14:textId="77777777" w:rsidR="00156C9C" w:rsidRPr="00156C9C" w:rsidRDefault="00156C9C" w:rsidP="00F536E6">
            <w:pPr>
              <w:spacing w:after="120" w:line="276" w:lineRule="auto"/>
              <w:rPr>
                <w:rFonts w:cs="Arial"/>
                <w:b/>
              </w:rPr>
            </w:pPr>
            <w:r w:rsidRPr="00156C9C">
              <w:rPr>
                <w:rFonts w:cs="Arial"/>
                <w:b/>
              </w:rPr>
              <w:t>Affiliation</w:t>
            </w:r>
          </w:p>
        </w:tc>
      </w:tr>
      <w:tr w:rsidR="00E054B6" w14:paraId="3F228C59" w14:textId="77777777" w:rsidTr="00851DED">
        <w:trPr>
          <w:trHeight w:hRule="exact" w:val="595"/>
        </w:trPr>
        <w:tc>
          <w:tcPr>
            <w:tcW w:w="3116" w:type="dxa"/>
            <w:vAlign w:val="center"/>
          </w:tcPr>
          <w:p w14:paraId="331FAB0D" w14:textId="100CB15E" w:rsidR="00E054B6" w:rsidRDefault="00E054B6" w:rsidP="00F536E6">
            <w:pPr>
              <w:spacing w:after="120" w:line="276" w:lineRule="auto"/>
              <w:rPr>
                <w:rFonts w:cs="Arial"/>
              </w:rPr>
            </w:pPr>
            <w:r>
              <w:rPr>
                <w:rFonts w:cs="Arial"/>
              </w:rPr>
              <w:t>David Garza</w:t>
            </w:r>
          </w:p>
        </w:tc>
        <w:tc>
          <w:tcPr>
            <w:tcW w:w="3353" w:type="dxa"/>
            <w:vAlign w:val="center"/>
          </w:tcPr>
          <w:p w14:paraId="60F1D767" w14:textId="71577C79" w:rsidR="00E054B6" w:rsidRDefault="00E054B6" w:rsidP="00F536E6">
            <w:pPr>
              <w:spacing w:after="120" w:line="276" w:lineRule="auto"/>
              <w:rPr>
                <w:rFonts w:cs="Arial"/>
              </w:rPr>
            </w:pPr>
            <w:r>
              <w:rPr>
                <w:rFonts w:cs="Arial"/>
              </w:rPr>
              <w:t>District HSE Manager</w:t>
            </w:r>
          </w:p>
        </w:tc>
        <w:tc>
          <w:tcPr>
            <w:tcW w:w="3117" w:type="dxa"/>
            <w:vAlign w:val="center"/>
          </w:tcPr>
          <w:p w14:paraId="38E187C6" w14:textId="7002D2C8" w:rsidR="00E054B6" w:rsidRDefault="00E054B6" w:rsidP="00F536E6">
            <w:pPr>
              <w:spacing w:after="120" w:line="276" w:lineRule="auto"/>
              <w:rPr>
                <w:rFonts w:cs="Arial"/>
              </w:rPr>
            </w:pPr>
            <w:r>
              <w:rPr>
                <w:rFonts w:cs="Arial"/>
              </w:rPr>
              <w:t>PCL Industries</w:t>
            </w:r>
          </w:p>
        </w:tc>
      </w:tr>
      <w:tr w:rsidR="00156C9C" w14:paraId="2096FDA7" w14:textId="77777777" w:rsidTr="00851DED">
        <w:trPr>
          <w:trHeight w:hRule="exact" w:val="595"/>
        </w:trPr>
        <w:tc>
          <w:tcPr>
            <w:tcW w:w="3116" w:type="dxa"/>
            <w:vAlign w:val="center"/>
          </w:tcPr>
          <w:p w14:paraId="469AF12C" w14:textId="7BC3F98D" w:rsidR="00156C9C" w:rsidRPr="00F536E6" w:rsidRDefault="006B389B" w:rsidP="00F536E6">
            <w:pPr>
              <w:spacing w:after="120" w:line="276" w:lineRule="auto"/>
              <w:rPr>
                <w:rFonts w:cs="Arial"/>
              </w:rPr>
            </w:pPr>
            <w:r>
              <w:rPr>
                <w:rFonts w:cs="Arial"/>
              </w:rPr>
              <w:t xml:space="preserve">Joe </w:t>
            </w:r>
            <w:proofErr w:type="spellStart"/>
            <w:r>
              <w:rPr>
                <w:rFonts w:cs="Arial"/>
              </w:rPr>
              <w:t>Barifi</w:t>
            </w:r>
            <w:proofErr w:type="spellEnd"/>
          </w:p>
        </w:tc>
        <w:tc>
          <w:tcPr>
            <w:tcW w:w="3353" w:type="dxa"/>
            <w:vAlign w:val="center"/>
          </w:tcPr>
          <w:p w14:paraId="4122FEC0" w14:textId="3F505CFC" w:rsidR="00156C9C" w:rsidRPr="00F536E6" w:rsidRDefault="006B389B" w:rsidP="00F536E6">
            <w:pPr>
              <w:spacing w:after="120" w:line="276" w:lineRule="auto"/>
              <w:rPr>
                <w:rFonts w:cs="Arial"/>
              </w:rPr>
            </w:pPr>
            <w:r>
              <w:rPr>
                <w:rFonts w:cs="Arial"/>
              </w:rPr>
              <w:t>Manager E</w:t>
            </w:r>
            <w:r w:rsidR="00851DED">
              <w:rPr>
                <w:rFonts w:cs="Arial"/>
              </w:rPr>
              <w:t>nvironmental</w:t>
            </w:r>
            <w:r>
              <w:rPr>
                <w:rFonts w:cs="Arial"/>
              </w:rPr>
              <w:t xml:space="preserve"> H</w:t>
            </w:r>
            <w:r w:rsidR="00851DED">
              <w:rPr>
                <w:rFonts w:cs="Arial"/>
              </w:rPr>
              <w:t>ealth &amp; Safety</w:t>
            </w:r>
            <w:r>
              <w:rPr>
                <w:rFonts w:cs="Arial"/>
              </w:rPr>
              <w:t xml:space="preserve">, </w:t>
            </w:r>
            <w:r w:rsidR="00851DED">
              <w:rPr>
                <w:rFonts w:cs="Arial"/>
              </w:rPr>
              <w:t xml:space="preserve">and </w:t>
            </w:r>
            <w:r>
              <w:rPr>
                <w:rFonts w:cs="Arial"/>
              </w:rPr>
              <w:t>Professor</w:t>
            </w:r>
          </w:p>
        </w:tc>
        <w:tc>
          <w:tcPr>
            <w:tcW w:w="3117" w:type="dxa"/>
            <w:vAlign w:val="center"/>
          </w:tcPr>
          <w:p w14:paraId="7693D673" w14:textId="2798C251" w:rsidR="00156C9C" w:rsidRPr="00F536E6" w:rsidRDefault="006B389B" w:rsidP="00F536E6">
            <w:pPr>
              <w:spacing w:after="120" w:line="276" w:lineRule="auto"/>
              <w:rPr>
                <w:rFonts w:cs="Arial"/>
              </w:rPr>
            </w:pPr>
            <w:proofErr w:type="spellStart"/>
            <w:r>
              <w:rPr>
                <w:rFonts w:cs="Arial"/>
              </w:rPr>
              <w:t>Aera</w:t>
            </w:r>
            <w:proofErr w:type="spellEnd"/>
            <w:r>
              <w:rPr>
                <w:rFonts w:cs="Arial"/>
              </w:rPr>
              <w:t xml:space="preserve"> Energy/CSUB</w:t>
            </w:r>
          </w:p>
        </w:tc>
      </w:tr>
      <w:tr w:rsidR="00156C9C" w14:paraId="03D39AB3" w14:textId="77777777" w:rsidTr="00851DED">
        <w:trPr>
          <w:trHeight w:hRule="exact" w:val="892"/>
        </w:trPr>
        <w:tc>
          <w:tcPr>
            <w:tcW w:w="3116" w:type="dxa"/>
            <w:vAlign w:val="center"/>
          </w:tcPr>
          <w:p w14:paraId="5B8DBD84" w14:textId="40799033" w:rsidR="00156C9C" w:rsidRPr="00F536E6" w:rsidRDefault="006B389B" w:rsidP="00F536E6">
            <w:pPr>
              <w:spacing w:after="120" w:line="276" w:lineRule="auto"/>
              <w:rPr>
                <w:rFonts w:cs="Arial"/>
              </w:rPr>
            </w:pPr>
            <w:r>
              <w:rPr>
                <w:rFonts w:cs="Arial"/>
              </w:rPr>
              <w:t>Joel Sherman</w:t>
            </w:r>
          </w:p>
        </w:tc>
        <w:tc>
          <w:tcPr>
            <w:tcW w:w="3353" w:type="dxa"/>
            <w:vAlign w:val="center"/>
          </w:tcPr>
          <w:p w14:paraId="67AC6697" w14:textId="5A9442A5" w:rsidR="00156C9C" w:rsidRPr="00F536E6" w:rsidRDefault="006B389B" w:rsidP="00F536E6">
            <w:pPr>
              <w:spacing w:after="120" w:line="276" w:lineRule="auto"/>
              <w:rPr>
                <w:rFonts w:cs="Arial"/>
              </w:rPr>
            </w:pPr>
            <w:r>
              <w:rPr>
                <w:rFonts w:cs="Arial"/>
              </w:rPr>
              <w:t xml:space="preserve">Director </w:t>
            </w:r>
            <w:r w:rsidR="00851DED">
              <w:rPr>
                <w:rFonts w:cs="Arial"/>
              </w:rPr>
              <w:t>Environmental</w:t>
            </w:r>
            <w:r>
              <w:rPr>
                <w:rFonts w:cs="Arial"/>
              </w:rPr>
              <w:t xml:space="preserve"> H</w:t>
            </w:r>
            <w:r w:rsidR="00851DED">
              <w:rPr>
                <w:rFonts w:cs="Arial"/>
              </w:rPr>
              <w:t>ealth</w:t>
            </w:r>
            <w:r>
              <w:rPr>
                <w:rFonts w:cs="Arial"/>
              </w:rPr>
              <w:t xml:space="preserve"> &amp;</w:t>
            </w:r>
            <w:r w:rsidR="00851DED">
              <w:rPr>
                <w:rFonts w:cs="Arial"/>
              </w:rPr>
              <w:t xml:space="preserve"> </w:t>
            </w:r>
            <w:r>
              <w:rPr>
                <w:rFonts w:cs="Arial"/>
              </w:rPr>
              <w:t>S</w:t>
            </w:r>
            <w:r w:rsidR="00851DED">
              <w:rPr>
                <w:rFonts w:cs="Arial"/>
              </w:rPr>
              <w:t>afety</w:t>
            </w:r>
            <w:r>
              <w:rPr>
                <w:rFonts w:cs="Arial"/>
              </w:rPr>
              <w:t xml:space="preserve">, </w:t>
            </w:r>
            <w:r w:rsidR="00851DED">
              <w:rPr>
                <w:rFonts w:cs="Arial"/>
              </w:rPr>
              <w:t>Compliance</w:t>
            </w:r>
            <w:r>
              <w:rPr>
                <w:rFonts w:cs="Arial"/>
              </w:rPr>
              <w:t>, and Workers’ Compensation</w:t>
            </w:r>
          </w:p>
        </w:tc>
        <w:tc>
          <w:tcPr>
            <w:tcW w:w="3117" w:type="dxa"/>
            <w:vAlign w:val="center"/>
          </w:tcPr>
          <w:p w14:paraId="5BE88F70" w14:textId="1D4B5A3F" w:rsidR="00156C9C" w:rsidRPr="00F536E6" w:rsidRDefault="006B389B" w:rsidP="00F536E6">
            <w:pPr>
              <w:spacing w:after="120" w:line="276" w:lineRule="auto"/>
              <w:rPr>
                <w:rFonts w:cs="Arial"/>
              </w:rPr>
            </w:pPr>
            <w:r>
              <w:rPr>
                <w:rFonts w:cs="Arial"/>
              </w:rPr>
              <w:t>Grimmway Farms</w:t>
            </w:r>
          </w:p>
        </w:tc>
      </w:tr>
      <w:tr w:rsidR="00156C9C" w14:paraId="46F4BF73" w14:textId="77777777" w:rsidTr="006B389B">
        <w:trPr>
          <w:trHeight w:hRule="exact" w:val="317"/>
        </w:trPr>
        <w:tc>
          <w:tcPr>
            <w:tcW w:w="3116" w:type="dxa"/>
            <w:vAlign w:val="center"/>
          </w:tcPr>
          <w:p w14:paraId="67E284CA" w14:textId="6ED1F5AE" w:rsidR="00156C9C" w:rsidRPr="00F536E6" w:rsidRDefault="006B389B" w:rsidP="00F536E6">
            <w:pPr>
              <w:spacing w:after="120" w:line="276" w:lineRule="auto"/>
              <w:rPr>
                <w:rFonts w:cs="Arial"/>
              </w:rPr>
            </w:pPr>
            <w:r>
              <w:rPr>
                <w:rFonts w:cs="Arial"/>
              </w:rPr>
              <w:t>John Pryor</w:t>
            </w:r>
          </w:p>
        </w:tc>
        <w:tc>
          <w:tcPr>
            <w:tcW w:w="3353" w:type="dxa"/>
            <w:vAlign w:val="center"/>
          </w:tcPr>
          <w:p w14:paraId="780D2953" w14:textId="07CB0967" w:rsidR="00156C9C" w:rsidRPr="00F536E6" w:rsidRDefault="006B389B" w:rsidP="00F536E6">
            <w:pPr>
              <w:spacing w:after="120" w:line="276" w:lineRule="auto"/>
              <w:rPr>
                <w:rFonts w:cs="Arial"/>
              </w:rPr>
            </w:pPr>
            <w:r>
              <w:rPr>
                <w:rFonts w:cs="Arial"/>
              </w:rPr>
              <w:t>Principal</w:t>
            </w:r>
          </w:p>
        </w:tc>
        <w:tc>
          <w:tcPr>
            <w:tcW w:w="3117" w:type="dxa"/>
            <w:vAlign w:val="center"/>
          </w:tcPr>
          <w:p w14:paraId="2BF73D3B" w14:textId="13346B32" w:rsidR="00156C9C" w:rsidRPr="00F536E6" w:rsidRDefault="006B389B" w:rsidP="00F536E6">
            <w:pPr>
              <w:spacing w:after="120" w:line="276" w:lineRule="auto"/>
              <w:rPr>
                <w:rFonts w:cs="Arial"/>
              </w:rPr>
            </w:pPr>
            <w:r>
              <w:rPr>
                <w:rFonts w:cs="Arial"/>
              </w:rPr>
              <w:t>Risk Management Consultant</w:t>
            </w:r>
          </w:p>
        </w:tc>
      </w:tr>
      <w:tr w:rsidR="00156C9C" w14:paraId="48DF7DBF" w14:textId="77777777" w:rsidTr="006B389B">
        <w:trPr>
          <w:trHeight w:hRule="exact" w:val="317"/>
        </w:trPr>
        <w:tc>
          <w:tcPr>
            <w:tcW w:w="3116" w:type="dxa"/>
            <w:vAlign w:val="center"/>
          </w:tcPr>
          <w:p w14:paraId="36616F67" w14:textId="73DD714C" w:rsidR="00156C9C" w:rsidRPr="00F536E6" w:rsidRDefault="006B389B" w:rsidP="00F536E6">
            <w:pPr>
              <w:spacing w:after="120" w:line="276" w:lineRule="auto"/>
              <w:rPr>
                <w:rFonts w:cs="Arial"/>
              </w:rPr>
            </w:pPr>
            <w:r>
              <w:rPr>
                <w:rFonts w:cs="Arial"/>
              </w:rPr>
              <w:t>Ben Laverty III</w:t>
            </w:r>
          </w:p>
        </w:tc>
        <w:tc>
          <w:tcPr>
            <w:tcW w:w="3353" w:type="dxa"/>
            <w:vAlign w:val="center"/>
          </w:tcPr>
          <w:p w14:paraId="52FB86FA" w14:textId="11506E7E" w:rsidR="00156C9C" w:rsidRPr="00F536E6" w:rsidRDefault="006B389B" w:rsidP="00F536E6">
            <w:pPr>
              <w:spacing w:after="120" w:line="276" w:lineRule="auto"/>
              <w:rPr>
                <w:rFonts w:cs="Arial"/>
              </w:rPr>
            </w:pPr>
            <w:r>
              <w:rPr>
                <w:rFonts w:cs="Arial"/>
              </w:rPr>
              <w:t>President</w:t>
            </w:r>
          </w:p>
        </w:tc>
        <w:tc>
          <w:tcPr>
            <w:tcW w:w="3117" w:type="dxa"/>
            <w:vAlign w:val="center"/>
          </w:tcPr>
          <w:p w14:paraId="16760661" w14:textId="55AB913E" w:rsidR="00156C9C" w:rsidRPr="00F536E6" w:rsidRDefault="006B389B" w:rsidP="00F536E6">
            <w:pPr>
              <w:spacing w:after="120" w:line="276" w:lineRule="auto"/>
              <w:rPr>
                <w:rFonts w:cs="Arial"/>
              </w:rPr>
            </w:pPr>
            <w:r>
              <w:rPr>
                <w:rFonts w:cs="Arial"/>
              </w:rPr>
              <w:t>California Safety Training Corp</w:t>
            </w:r>
          </w:p>
        </w:tc>
      </w:tr>
      <w:tr w:rsidR="00156C9C" w14:paraId="709FBED3" w14:textId="77777777" w:rsidTr="006B389B">
        <w:trPr>
          <w:trHeight w:hRule="exact" w:val="317"/>
        </w:trPr>
        <w:tc>
          <w:tcPr>
            <w:tcW w:w="3116" w:type="dxa"/>
            <w:vAlign w:val="center"/>
          </w:tcPr>
          <w:p w14:paraId="40E7DF4E" w14:textId="31EFDD94" w:rsidR="00156C9C" w:rsidRPr="00F536E6" w:rsidRDefault="006B389B" w:rsidP="00F536E6">
            <w:pPr>
              <w:spacing w:after="120" w:line="276" w:lineRule="auto"/>
              <w:rPr>
                <w:rFonts w:cs="Arial"/>
              </w:rPr>
            </w:pPr>
            <w:r>
              <w:rPr>
                <w:rFonts w:cs="Arial"/>
              </w:rPr>
              <w:t>Jeff Rasmussen</w:t>
            </w:r>
          </w:p>
        </w:tc>
        <w:tc>
          <w:tcPr>
            <w:tcW w:w="3353" w:type="dxa"/>
            <w:vAlign w:val="center"/>
          </w:tcPr>
          <w:p w14:paraId="1A6E81CA" w14:textId="5A143960" w:rsidR="00156C9C" w:rsidRPr="00F536E6" w:rsidRDefault="006B389B" w:rsidP="00F536E6">
            <w:pPr>
              <w:spacing w:after="120" w:line="276" w:lineRule="auto"/>
              <w:rPr>
                <w:rFonts w:cs="Arial"/>
              </w:rPr>
            </w:pPr>
            <w:r>
              <w:rPr>
                <w:rFonts w:cs="Arial"/>
              </w:rPr>
              <w:t>President</w:t>
            </w:r>
          </w:p>
        </w:tc>
        <w:tc>
          <w:tcPr>
            <w:tcW w:w="3117" w:type="dxa"/>
            <w:vAlign w:val="center"/>
          </w:tcPr>
          <w:p w14:paraId="1C75DCAE" w14:textId="54EA0412" w:rsidR="00156C9C" w:rsidRPr="00F536E6" w:rsidRDefault="006B389B" w:rsidP="00F536E6">
            <w:pPr>
              <w:spacing w:after="120" w:line="276" w:lineRule="auto"/>
              <w:rPr>
                <w:rFonts w:cs="Arial"/>
              </w:rPr>
            </w:pPr>
            <w:r>
              <w:rPr>
                <w:rFonts w:cs="Arial"/>
              </w:rPr>
              <w:t>Kern County Farm Bureau</w:t>
            </w:r>
          </w:p>
        </w:tc>
      </w:tr>
      <w:tr w:rsidR="00156C9C" w14:paraId="33624A2A" w14:textId="77777777" w:rsidTr="006B389B">
        <w:trPr>
          <w:trHeight w:hRule="exact" w:val="676"/>
        </w:trPr>
        <w:tc>
          <w:tcPr>
            <w:tcW w:w="3116" w:type="dxa"/>
            <w:vAlign w:val="center"/>
          </w:tcPr>
          <w:p w14:paraId="3B6886A9" w14:textId="30AB0B78" w:rsidR="00156C9C" w:rsidRPr="00F536E6" w:rsidRDefault="006B389B" w:rsidP="00F536E6">
            <w:pPr>
              <w:spacing w:after="120" w:line="276" w:lineRule="auto"/>
              <w:rPr>
                <w:rFonts w:cs="Arial"/>
              </w:rPr>
            </w:pPr>
            <w:r>
              <w:rPr>
                <w:rFonts w:cs="Arial"/>
              </w:rPr>
              <w:t xml:space="preserve">Paul </w:t>
            </w:r>
            <w:proofErr w:type="spellStart"/>
            <w:r>
              <w:rPr>
                <w:rFonts w:cs="Arial"/>
              </w:rPr>
              <w:t>Niemer</w:t>
            </w:r>
            <w:proofErr w:type="spellEnd"/>
          </w:p>
        </w:tc>
        <w:tc>
          <w:tcPr>
            <w:tcW w:w="3353" w:type="dxa"/>
            <w:vAlign w:val="center"/>
          </w:tcPr>
          <w:p w14:paraId="3402CB5A" w14:textId="3D531406" w:rsidR="00156C9C" w:rsidRPr="00F536E6" w:rsidRDefault="006B389B" w:rsidP="006B389B">
            <w:pPr>
              <w:spacing w:after="120" w:line="276" w:lineRule="auto"/>
              <w:rPr>
                <w:rFonts w:cs="Arial"/>
              </w:rPr>
            </w:pPr>
            <w:r>
              <w:rPr>
                <w:rFonts w:cs="Arial"/>
              </w:rPr>
              <w:t xml:space="preserve">Safety/Personnel Development Director </w:t>
            </w:r>
          </w:p>
        </w:tc>
        <w:tc>
          <w:tcPr>
            <w:tcW w:w="3117" w:type="dxa"/>
            <w:vAlign w:val="center"/>
          </w:tcPr>
          <w:p w14:paraId="6A3FF9E2" w14:textId="37340F42" w:rsidR="00156C9C" w:rsidRPr="00F536E6" w:rsidRDefault="006B389B" w:rsidP="00F536E6">
            <w:pPr>
              <w:spacing w:after="120" w:line="276" w:lineRule="auto"/>
              <w:rPr>
                <w:rFonts w:cs="Arial"/>
              </w:rPr>
            </w:pPr>
            <w:r>
              <w:rPr>
                <w:rFonts w:cs="Arial"/>
              </w:rPr>
              <w:t>Sierra Pacific Industries</w:t>
            </w:r>
          </w:p>
        </w:tc>
      </w:tr>
      <w:tr w:rsidR="00156C9C" w14:paraId="5B38105C" w14:textId="77777777" w:rsidTr="00461D41">
        <w:trPr>
          <w:trHeight w:hRule="exact" w:val="559"/>
        </w:trPr>
        <w:tc>
          <w:tcPr>
            <w:tcW w:w="3116" w:type="dxa"/>
            <w:vAlign w:val="center"/>
          </w:tcPr>
          <w:p w14:paraId="5CC3F8C9" w14:textId="633A3216" w:rsidR="00156C9C" w:rsidRPr="00F536E6" w:rsidRDefault="006B389B" w:rsidP="00F536E6">
            <w:pPr>
              <w:spacing w:after="120" w:line="276" w:lineRule="auto"/>
              <w:rPr>
                <w:rFonts w:cs="Arial"/>
              </w:rPr>
            </w:pPr>
            <w:r>
              <w:rPr>
                <w:rFonts w:cs="Arial"/>
              </w:rPr>
              <w:t>Jose Perez</w:t>
            </w:r>
          </w:p>
        </w:tc>
        <w:tc>
          <w:tcPr>
            <w:tcW w:w="3353" w:type="dxa"/>
            <w:vAlign w:val="center"/>
          </w:tcPr>
          <w:p w14:paraId="652C1474" w14:textId="335D0017" w:rsidR="00156C9C" w:rsidRPr="00F536E6" w:rsidRDefault="00461D41" w:rsidP="00461D41">
            <w:pPr>
              <w:spacing w:after="120" w:line="276" w:lineRule="auto"/>
              <w:rPr>
                <w:rFonts w:cs="Arial"/>
              </w:rPr>
            </w:pPr>
            <w:r>
              <w:rPr>
                <w:rFonts w:cs="Arial"/>
              </w:rPr>
              <w:t>Sr. Manager Environmental Heath and Safety</w:t>
            </w:r>
          </w:p>
        </w:tc>
        <w:tc>
          <w:tcPr>
            <w:tcW w:w="3117" w:type="dxa"/>
            <w:vAlign w:val="center"/>
          </w:tcPr>
          <w:p w14:paraId="67199362" w14:textId="082B361E" w:rsidR="00156C9C" w:rsidRPr="00F536E6" w:rsidRDefault="006B389B" w:rsidP="00F536E6">
            <w:pPr>
              <w:spacing w:after="120" w:line="276" w:lineRule="auto"/>
              <w:rPr>
                <w:rFonts w:cs="Arial"/>
              </w:rPr>
            </w:pPr>
            <w:r>
              <w:rPr>
                <w:rFonts w:cs="Arial"/>
              </w:rPr>
              <w:t>Wonderful Company</w:t>
            </w:r>
          </w:p>
        </w:tc>
      </w:tr>
      <w:tr w:rsidR="00156C9C" w14:paraId="01037526" w14:textId="77777777" w:rsidTr="006B389B">
        <w:trPr>
          <w:trHeight w:hRule="exact" w:val="361"/>
        </w:trPr>
        <w:tc>
          <w:tcPr>
            <w:tcW w:w="3116" w:type="dxa"/>
            <w:vAlign w:val="center"/>
          </w:tcPr>
          <w:p w14:paraId="10D879A2" w14:textId="7CC7CB20" w:rsidR="00156C9C" w:rsidRPr="00F536E6" w:rsidRDefault="006B389B" w:rsidP="00F536E6">
            <w:pPr>
              <w:spacing w:after="120" w:line="276" w:lineRule="auto"/>
              <w:rPr>
                <w:rFonts w:cs="Arial"/>
              </w:rPr>
            </w:pPr>
            <w:r>
              <w:rPr>
                <w:rFonts w:cs="Arial"/>
              </w:rPr>
              <w:t>Vicky Furnish</w:t>
            </w:r>
          </w:p>
        </w:tc>
        <w:tc>
          <w:tcPr>
            <w:tcW w:w="3353" w:type="dxa"/>
            <w:vAlign w:val="center"/>
          </w:tcPr>
          <w:p w14:paraId="5BBEF805" w14:textId="11D93EDC" w:rsidR="00156C9C" w:rsidRPr="00F536E6" w:rsidRDefault="00461D41" w:rsidP="00F536E6">
            <w:pPr>
              <w:spacing w:after="120" w:line="276" w:lineRule="auto"/>
              <w:rPr>
                <w:rFonts w:cs="Arial"/>
              </w:rPr>
            </w:pPr>
            <w:r>
              <w:rPr>
                <w:rFonts w:cs="Arial"/>
              </w:rPr>
              <w:t>Environmental Specialist</w:t>
            </w:r>
          </w:p>
        </w:tc>
        <w:tc>
          <w:tcPr>
            <w:tcW w:w="3117" w:type="dxa"/>
            <w:vAlign w:val="center"/>
          </w:tcPr>
          <w:p w14:paraId="483DAC2F" w14:textId="17C88D9A" w:rsidR="00156C9C" w:rsidRPr="00F536E6" w:rsidRDefault="006B389B" w:rsidP="00F536E6">
            <w:pPr>
              <w:spacing w:after="120" w:line="276" w:lineRule="auto"/>
              <w:rPr>
                <w:rFonts w:cs="Arial"/>
              </w:rPr>
            </w:pPr>
            <w:r>
              <w:rPr>
                <w:rFonts w:cs="Arial"/>
              </w:rPr>
              <w:t>Southern California Edison</w:t>
            </w:r>
          </w:p>
        </w:tc>
      </w:tr>
      <w:tr w:rsidR="00156C9C" w14:paraId="51B54552" w14:textId="77777777" w:rsidTr="006B389B">
        <w:trPr>
          <w:trHeight w:hRule="exact" w:val="317"/>
        </w:trPr>
        <w:tc>
          <w:tcPr>
            <w:tcW w:w="3116" w:type="dxa"/>
            <w:vAlign w:val="center"/>
          </w:tcPr>
          <w:p w14:paraId="7CB1DFC2" w14:textId="77777777" w:rsidR="00156C9C" w:rsidRPr="00F536E6" w:rsidRDefault="00156C9C" w:rsidP="00F536E6">
            <w:pPr>
              <w:spacing w:after="120" w:line="276" w:lineRule="auto"/>
              <w:rPr>
                <w:rFonts w:cs="Arial"/>
              </w:rPr>
            </w:pPr>
          </w:p>
        </w:tc>
        <w:tc>
          <w:tcPr>
            <w:tcW w:w="3353" w:type="dxa"/>
            <w:vAlign w:val="center"/>
          </w:tcPr>
          <w:p w14:paraId="4EE21514" w14:textId="77777777" w:rsidR="00156C9C" w:rsidRPr="00F536E6" w:rsidRDefault="00156C9C" w:rsidP="00F536E6">
            <w:pPr>
              <w:spacing w:after="120" w:line="276" w:lineRule="auto"/>
              <w:rPr>
                <w:rFonts w:cs="Arial"/>
              </w:rPr>
            </w:pPr>
          </w:p>
        </w:tc>
        <w:tc>
          <w:tcPr>
            <w:tcW w:w="3117" w:type="dxa"/>
            <w:vAlign w:val="center"/>
          </w:tcPr>
          <w:p w14:paraId="524F9288" w14:textId="77777777" w:rsidR="00156C9C" w:rsidRPr="00F536E6" w:rsidRDefault="00156C9C" w:rsidP="00F536E6">
            <w:pPr>
              <w:spacing w:after="120" w:line="276" w:lineRule="auto"/>
              <w:rPr>
                <w:rFonts w:cs="Arial"/>
              </w:rPr>
            </w:pPr>
          </w:p>
        </w:tc>
      </w:tr>
    </w:tbl>
    <w:p w14:paraId="59063EFA" w14:textId="77777777" w:rsidR="00E23D15" w:rsidRDefault="00E23D15" w:rsidP="00E23D15">
      <w:pPr>
        <w:spacing w:after="120" w:line="276" w:lineRule="auto"/>
        <w:rPr>
          <w:rFonts w:ascii="Arial" w:hAnsi="Arial" w:cs="Arial"/>
          <w:b/>
        </w:rPr>
      </w:pPr>
    </w:p>
    <w:p w14:paraId="5FAAE019" w14:textId="77777777" w:rsidR="00E23D15" w:rsidRDefault="00E23D15" w:rsidP="00E23D15">
      <w:pPr>
        <w:spacing w:after="120" w:line="276" w:lineRule="auto"/>
        <w:rPr>
          <w:rFonts w:ascii="Arial" w:hAnsi="Arial" w:cs="Arial"/>
          <w:b/>
        </w:rPr>
      </w:pPr>
    </w:p>
    <w:p w14:paraId="396412C6" w14:textId="77777777"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14:paraId="4F30FACA" w14:textId="77777777" w:rsidR="00AE2C01" w:rsidRPr="00666C0B" w:rsidRDefault="00E23D15" w:rsidP="00666C0B">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In a separate attachment, provide minutes of the advisory committee meetings at which the program was discussed and approved, with relevant areas highlighted, as well as a summary of the advisory committee recommendations.</w:t>
      </w:r>
    </w:p>
    <w:p w14:paraId="2511EE74" w14:textId="77777777" w:rsidR="0094217D" w:rsidRDefault="0094217D" w:rsidP="008D5429">
      <w:pPr>
        <w:spacing w:line="276" w:lineRule="auto"/>
        <w:rPr>
          <w:rFonts w:ascii="Arial" w:hAnsi="Arial" w:cs="Arial"/>
          <w:u w:val="single"/>
        </w:rPr>
      </w:pPr>
    </w:p>
    <w:p w14:paraId="0E9A2D37" w14:textId="77777777" w:rsidR="001C5DC9" w:rsidRDefault="001C5DC9" w:rsidP="008D5429">
      <w:pPr>
        <w:spacing w:line="276" w:lineRule="auto"/>
        <w:rPr>
          <w:rFonts w:ascii="Arial" w:hAnsi="Arial" w:cs="Arial"/>
          <w:u w:val="single"/>
        </w:rPr>
      </w:pPr>
    </w:p>
    <w:p w14:paraId="5144C74A" w14:textId="77777777" w:rsidR="001F5F1B" w:rsidRDefault="00851DED" w:rsidP="001F5F1B">
      <w:pPr>
        <w:jc w:val="center"/>
        <w:rPr>
          <w:rFonts w:ascii="Arial" w:hAnsi="Arial" w:cs="Arial"/>
          <w:u w:val="single"/>
        </w:rPr>
      </w:pPr>
      <w:r>
        <w:rPr>
          <w:rFonts w:ascii="Arial" w:hAnsi="Arial" w:cs="Arial"/>
          <w:u w:val="single"/>
        </w:rPr>
        <w:br w:type="page"/>
      </w:r>
    </w:p>
    <w:p w14:paraId="1259F7DF" w14:textId="658D0FB3" w:rsidR="001F5F1B" w:rsidRDefault="001F5F1B" w:rsidP="001F5F1B">
      <w:pPr>
        <w:jc w:val="center"/>
        <w:rPr>
          <w:b/>
          <w:sz w:val="32"/>
        </w:rPr>
      </w:pPr>
      <w:r w:rsidRPr="00FF6834">
        <w:rPr>
          <w:rFonts w:ascii="Arial" w:hAnsi="Arial" w:cs="Arial"/>
          <w:noProof/>
        </w:rPr>
        <w:lastRenderedPageBreak/>
        <w:drawing>
          <wp:anchor distT="0" distB="0" distL="114300" distR="114300" simplePos="0" relativeHeight="251661312" behindDoc="1" locked="0" layoutInCell="1" allowOverlap="1" wp14:anchorId="7AD8C1BC" wp14:editId="1321A9AC">
            <wp:simplePos x="0" y="0"/>
            <wp:positionH relativeFrom="margin">
              <wp:posOffset>2343785</wp:posOffset>
            </wp:positionH>
            <wp:positionV relativeFrom="paragraph">
              <wp:posOffset>0</wp:posOffset>
            </wp:positionV>
            <wp:extent cx="1703705" cy="574675"/>
            <wp:effectExtent l="0" t="0" r="0" b="0"/>
            <wp:wrapTight wrapText="bothSides">
              <wp:wrapPolygon edited="0">
                <wp:start x="0" y="0"/>
                <wp:lineTo x="0" y="21003"/>
                <wp:lineTo x="21415" y="21003"/>
                <wp:lineTo x="21415" y="0"/>
                <wp:lineTo x="0" y="0"/>
              </wp:wrapPolygon>
            </wp:wrapTight>
            <wp:docPr id="158" name="Picture 158"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kersfieldcollege.edu/files/BC_Centennial_CMYK_No_Ye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70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E538A" w14:textId="3379DFD7" w:rsidR="001F5F1B" w:rsidRDefault="001F5F1B" w:rsidP="001F5F1B">
      <w:pPr>
        <w:jc w:val="center"/>
        <w:rPr>
          <w:b/>
          <w:sz w:val="32"/>
        </w:rPr>
      </w:pPr>
    </w:p>
    <w:p w14:paraId="35C8AD1E" w14:textId="77777777" w:rsidR="00E054B6" w:rsidRDefault="00E054B6" w:rsidP="001F5F1B">
      <w:pPr>
        <w:jc w:val="center"/>
        <w:rPr>
          <w:b/>
          <w:sz w:val="32"/>
        </w:rPr>
      </w:pPr>
    </w:p>
    <w:p w14:paraId="01023810" w14:textId="64CD5F2A" w:rsidR="001F5F1B" w:rsidRPr="000C568A" w:rsidRDefault="001F5F1B" w:rsidP="001F5F1B">
      <w:pPr>
        <w:jc w:val="center"/>
        <w:rPr>
          <w:b/>
          <w:sz w:val="32"/>
        </w:rPr>
      </w:pPr>
      <w:r w:rsidRPr="000C568A">
        <w:rPr>
          <w:b/>
          <w:sz w:val="32"/>
        </w:rPr>
        <w:t>Occupational Safety and Risk Management</w:t>
      </w:r>
    </w:p>
    <w:p w14:paraId="0C20E3BC" w14:textId="77777777" w:rsidR="00E054B6" w:rsidRDefault="00E054B6" w:rsidP="001F5F1B">
      <w:pPr>
        <w:jc w:val="center"/>
        <w:rPr>
          <w:sz w:val="28"/>
        </w:rPr>
      </w:pPr>
    </w:p>
    <w:p w14:paraId="2CF2496E" w14:textId="6BBB510A" w:rsidR="001F5F1B" w:rsidRPr="000C568A" w:rsidRDefault="001F5F1B" w:rsidP="001F5F1B">
      <w:pPr>
        <w:jc w:val="center"/>
        <w:rPr>
          <w:sz w:val="28"/>
        </w:rPr>
      </w:pPr>
      <w:r w:rsidRPr="000C568A">
        <w:rPr>
          <w:sz w:val="28"/>
        </w:rPr>
        <w:t>Advisory Committee Meeting</w:t>
      </w:r>
    </w:p>
    <w:p w14:paraId="65F7DA59" w14:textId="77777777" w:rsidR="001F5F1B" w:rsidRPr="00556C99" w:rsidRDefault="001F5F1B" w:rsidP="001F5F1B">
      <w:pPr>
        <w:jc w:val="center"/>
      </w:pPr>
      <w:r w:rsidRPr="00556C99">
        <w:t>4/12/2019</w:t>
      </w:r>
    </w:p>
    <w:p w14:paraId="70807CEB" w14:textId="6AEF894B" w:rsidR="001F5F1B" w:rsidRPr="00556C99" w:rsidRDefault="001F5F1B" w:rsidP="001F5F1B">
      <w:pPr>
        <w:jc w:val="center"/>
      </w:pPr>
      <w:r w:rsidRPr="00556C99">
        <w:t>Minutes</w:t>
      </w:r>
    </w:p>
    <w:p w14:paraId="5621C876" w14:textId="3FBF1083" w:rsidR="001F5F1B" w:rsidRDefault="001F5F1B" w:rsidP="001F5F1B"/>
    <w:p w14:paraId="69143EB7" w14:textId="77777777" w:rsidR="001F5F1B" w:rsidRPr="00605A9B" w:rsidRDefault="001F5F1B" w:rsidP="001F5F1B">
      <w:pPr>
        <w:ind w:firstLine="360"/>
        <w:rPr>
          <w:b/>
        </w:rPr>
      </w:pPr>
      <w:r w:rsidRPr="00605A9B">
        <w:rPr>
          <w:b/>
        </w:rPr>
        <w:t xml:space="preserve">I. </w:t>
      </w:r>
      <w:r w:rsidRPr="00605A9B">
        <w:rPr>
          <w:b/>
        </w:rPr>
        <w:tab/>
        <w:t>Committee Introductions:</w:t>
      </w:r>
    </w:p>
    <w:p w14:paraId="48B6E93E" w14:textId="5FC1E770" w:rsidR="001F5F1B" w:rsidRDefault="001F5F1B" w:rsidP="001F5F1B">
      <w:pPr>
        <w:ind w:firstLine="360"/>
      </w:pPr>
      <w:r w:rsidRPr="00605A9B">
        <w:t xml:space="preserve">On Conference call: David Garza, Joe </w:t>
      </w:r>
      <w:proofErr w:type="spellStart"/>
      <w:r w:rsidRPr="00605A9B">
        <w:t>Bariffi</w:t>
      </w:r>
      <w:proofErr w:type="spellEnd"/>
      <w:r w:rsidRPr="00605A9B">
        <w:t>, John Pryor, Isabel Bravo</w:t>
      </w:r>
    </w:p>
    <w:p w14:paraId="2C1EC58B" w14:textId="66A72EE4" w:rsidR="001F5F1B" w:rsidRPr="00605A9B" w:rsidRDefault="001F5F1B" w:rsidP="001F5F1B">
      <w:pPr>
        <w:ind w:firstLine="360"/>
      </w:pPr>
      <w:r>
        <w:t>Follow-Up Offline: Vicky Furnish, Jose Perez, Ben Laverty</w:t>
      </w:r>
    </w:p>
    <w:p w14:paraId="338D2D0E" w14:textId="55D6C2F1" w:rsidR="001F5F1B" w:rsidRPr="00605A9B" w:rsidRDefault="001F5F1B" w:rsidP="001F5F1B">
      <w:pPr>
        <w:ind w:firstLine="360"/>
      </w:pPr>
    </w:p>
    <w:p w14:paraId="4A063778" w14:textId="40F0A2F3" w:rsidR="001F5F1B" w:rsidRPr="00556C99" w:rsidRDefault="001F5F1B" w:rsidP="001F5F1B">
      <w:pPr>
        <w:ind w:firstLine="360"/>
        <w:rPr>
          <w:b/>
        </w:rPr>
      </w:pPr>
      <w:r w:rsidRPr="00605A9B">
        <w:rPr>
          <w:b/>
        </w:rPr>
        <w:t xml:space="preserve">II. </w:t>
      </w:r>
      <w:r w:rsidRPr="00605A9B">
        <w:rPr>
          <w:b/>
        </w:rPr>
        <w:tab/>
        <w:t>Program Enrollment Update</w:t>
      </w:r>
    </w:p>
    <w:p w14:paraId="6B8AD813" w14:textId="558AFE38" w:rsidR="001F5F1B" w:rsidRPr="00605A9B" w:rsidRDefault="001F5F1B" w:rsidP="001F5F1B">
      <w:pPr>
        <w:ind w:firstLine="360"/>
      </w:pPr>
      <w:r w:rsidRPr="00605A9B">
        <w:t>13 currently declared OSRM as major</w:t>
      </w:r>
    </w:p>
    <w:p w14:paraId="489036CE" w14:textId="0819C3C4" w:rsidR="001F5F1B" w:rsidRPr="00605A9B" w:rsidRDefault="001F5F1B" w:rsidP="001F5F1B">
      <w:pPr>
        <w:ind w:firstLine="360"/>
      </w:pPr>
      <w:r w:rsidRPr="00605A9B">
        <w:t>1 to graduate in May 2019</w:t>
      </w:r>
    </w:p>
    <w:p w14:paraId="5F9357DF" w14:textId="1C360EAD" w:rsidR="001F5F1B" w:rsidRPr="00605A9B" w:rsidRDefault="001F5F1B" w:rsidP="001F5F1B">
      <w:pPr>
        <w:ind w:firstLine="360"/>
      </w:pPr>
      <w:r w:rsidRPr="00605A9B">
        <w:t>2-3 to graduate next May 2020</w:t>
      </w:r>
    </w:p>
    <w:p w14:paraId="329EFA74" w14:textId="1CC1C282" w:rsidR="001F5F1B" w:rsidRPr="00605A9B" w:rsidRDefault="001F5F1B" w:rsidP="001F5F1B">
      <w:pPr>
        <w:ind w:firstLine="360"/>
      </w:pPr>
      <w:r w:rsidRPr="00605A9B">
        <w:t>Lost 5 students to jobs and 2 to Columbia Southern</w:t>
      </w:r>
    </w:p>
    <w:p w14:paraId="17FAF1F6" w14:textId="39CF5DAD" w:rsidR="001F5F1B" w:rsidRPr="00605A9B" w:rsidRDefault="001F5F1B" w:rsidP="001F5F1B">
      <w:pPr>
        <w:ind w:firstLine="360"/>
      </w:pPr>
    </w:p>
    <w:p w14:paraId="1121183A" w14:textId="3B450726" w:rsidR="001F5F1B" w:rsidRPr="00556C99" w:rsidRDefault="001F5F1B" w:rsidP="001F5F1B">
      <w:pPr>
        <w:ind w:firstLine="360"/>
        <w:rPr>
          <w:b/>
        </w:rPr>
      </w:pPr>
      <w:r w:rsidRPr="00605A9B">
        <w:rPr>
          <w:b/>
        </w:rPr>
        <w:t>III.</w:t>
      </w:r>
      <w:r w:rsidRPr="00605A9B">
        <w:rPr>
          <w:b/>
        </w:rPr>
        <w:tab/>
        <w:t>Internships</w:t>
      </w:r>
    </w:p>
    <w:p w14:paraId="3DAB22D7" w14:textId="6D8CC27A" w:rsidR="001F5F1B" w:rsidRPr="00605A9B" w:rsidRDefault="001F5F1B" w:rsidP="001F5F1B">
      <w:pPr>
        <w:ind w:firstLine="360"/>
      </w:pPr>
      <w:r w:rsidRPr="00605A9B">
        <w:t>Students interviewed with:</w:t>
      </w:r>
    </w:p>
    <w:p w14:paraId="69646DAA" w14:textId="77777777" w:rsidR="001F5F1B" w:rsidRPr="00605A9B" w:rsidRDefault="001F5F1B" w:rsidP="001F5F1B">
      <w:pPr>
        <w:sectPr w:rsidR="001F5F1B" w:rsidRPr="00605A9B" w:rsidSect="001F5F1B">
          <w:type w:val="continuous"/>
          <w:pgSz w:w="12240" w:h="15840"/>
          <w:pgMar w:top="1152" w:right="1152" w:bottom="1152" w:left="1152" w:header="720" w:footer="720" w:gutter="0"/>
          <w:cols w:space="720"/>
          <w:docGrid w:linePitch="360"/>
        </w:sectPr>
      </w:pPr>
    </w:p>
    <w:p w14:paraId="4CD0119C" w14:textId="7293B027" w:rsidR="001F5F1B" w:rsidRPr="00605A9B" w:rsidRDefault="001F5F1B" w:rsidP="001F5F1B">
      <w:pPr>
        <w:pStyle w:val="ListParagraph"/>
        <w:numPr>
          <w:ilvl w:val="0"/>
          <w:numId w:val="38"/>
        </w:numPr>
        <w:spacing w:line="240" w:lineRule="auto"/>
        <w:ind w:right="536"/>
      </w:pPr>
      <w:r w:rsidRPr="00605A9B">
        <w:t xml:space="preserve">Granite </w:t>
      </w:r>
    </w:p>
    <w:p w14:paraId="65407B5D" w14:textId="77777777" w:rsidR="001F5F1B" w:rsidRPr="00605A9B" w:rsidRDefault="001F5F1B" w:rsidP="001F5F1B">
      <w:pPr>
        <w:pStyle w:val="ListParagraph"/>
        <w:numPr>
          <w:ilvl w:val="0"/>
          <w:numId w:val="38"/>
        </w:numPr>
        <w:spacing w:line="240" w:lineRule="auto"/>
      </w:pPr>
      <w:r w:rsidRPr="00605A9B">
        <w:t>Grimmway</w:t>
      </w:r>
    </w:p>
    <w:p w14:paraId="75C99BFD" w14:textId="786CEEFA" w:rsidR="001F5F1B" w:rsidRPr="00605A9B" w:rsidRDefault="001F5F1B" w:rsidP="001F5F1B">
      <w:pPr>
        <w:pStyle w:val="ListParagraph"/>
        <w:numPr>
          <w:ilvl w:val="0"/>
          <w:numId w:val="38"/>
        </w:numPr>
        <w:spacing w:line="240" w:lineRule="auto"/>
      </w:pPr>
      <w:r w:rsidRPr="00605A9B">
        <w:t>Trinity</w:t>
      </w:r>
    </w:p>
    <w:p w14:paraId="527226C1" w14:textId="77777777" w:rsidR="001F5F1B" w:rsidRPr="00605A9B" w:rsidRDefault="001F5F1B" w:rsidP="001F5F1B">
      <w:pPr>
        <w:pStyle w:val="ListParagraph"/>
        <w:numPr>
          <w:ilvl w:val="0"/>
          <w:numId w:val="38"/>
        </w:numPr>
        <w:spacing w:line="240" w:lineRule="auto"/>
      </w:pPr>
      <w:r w:rsidRPr="00605A9B">
        <w:t>PCL</w:t>
      </w:r>
    </w:p>
    <w:p w14:paraId="00459F0C" w14:textId="77777777" w:rsidR="001F5F1B" w:rsidRPr="00605A9B" w:rsidRDefault="001F5F1B" w:rsidP="001F5F1B">
      <w:pPr>
        <w:pStyle w:val="ListParagraph"/>
        <w:numPr>
          <w:ilvl w:val="0"/>
          <w:numId w:val="38"/>
        </w:numPr>
        <w:spacing w:line="240" w:lineRule="auto"/>
      </w:pPr>
      <w:proofErr w:type="spellStart"/>
      <w:r w:rsidRPr="00605A9B">
        <w:t>Aera</w:t>
      </w:r>
      <w:proofErr w:type="spellEnd"/>
    </w:p>
    <w:p w14:paraId="09F3362D" w14:textId="77777777" w:rsidR="001F5F1B" w:rsidRPr="00605A9B" w:rsidRDefault="001F5F1B" w:rsidP="001F5F1B">
      <w:pPr>
        <w:pStyle w:val="ListParagraph"/>
        <w:numPr>
          <w:ilvl w:val="0"/>
          <w:numId w:val="38"/>
        </w:numPr>
        <w:spacing w:line="240" w:lineRule="auto"/>
      </w:pPr>
      <w:r w:rsidRPr="00605A9B">
        <w:t>Wonderful (not internship)</w:t>
      </w:r>
    </w:p>
    <w:p w14:paraId="52721345" w14:textId="77777777" w:rsidR="001F5F1B" w:rsidRPr="00605A9B" w:rsidRDefault="001F5F1B" w:rsidP="001F5F1B">
      <w:pPr>
        <w:sectPr w:rsidR="001F5F1B" w:rsidRPr="00605A9B" w:rsidSect="00605A9B">
          <w:type w:val="continuous"/>
          <w:pgSz w:w="12240" w:h="15840"/>
          <w:pgMar w:top="1440" w:right="2430" w:bottom="1440" w:left="1440" w:header="720" w:footer="720" w:gutter="0"/>
          <w:cols w:num="2" w:space="728"/>
          <w:docGrid w:linePitch="360"/>
        </w:sectPr>
      </w:pPr>
    </w:p>
    <w:p w14:paraId="7D5A2BC0" w14:textId="3FECFB96" w:rsidR="001F5F1B" w:rsidRPr="00605A9B" w:rsidRDefault="001F5F1B" w:rsidP="001F5F1B">
      <w:r w:rsidRPr="00605A9B">
        <w:t>2 students placed, 2 more pending</w:t>
      </w:r>
    </w:p>
    <w:p w14:paraId="17A5A83E" w14:textId="77777777" w:rsidR="001F5F1B" w:rsidRDefault="001F5F1B" w:rsidP="001F5F1B"/>
    <w:p w14:paraId="074D52AC" w14:textId="59EDECE3" w:rsidR="001F5F1B" w:rsidRPr="00605A9B" w:rsidRDefault="001F5F1B" w:rsidP="001F5F1B">
      <w:r w:rsidRPr="00605A9B">
        <w:t>Working on making more contacts, several business expressed interest at the recent Career Expo</w:t>
      </w:r>
      <w:r>
        <w:t xml:space="preserve">.  Joe mentioned offering workshops to assist students with interview skills, Catherine will follow up. John reported that Campbell sold Bolthouse and the prior Bolthouse administrator has returned.  This might be an opportunity to create a better working partnership with Bolthouse. </w:t>
      </w:r>
    </w:p>
    <w:p w14:paraId="3C6955F2" w14:textId="684C2B75" w:rsidR="001F5F1B" w:rsidRPr="00605A9B" w:rsidRDefault="001F5F1B" w:rsidP="001F5F1B"/>
    <w:p w14:paraId="3012E701" w14:textId="77C4B765" w:rsidR="001F5F1B" w:rsidRPr="00605A9B" w:rsidRDefault="001F5F1B" w:rsidP="001F5F1B">
      <w:pPr>
        <w:rPr>
          <w:b/>
        </w:rPr>
      </w:pPr>
      <w:r w:rsidRPr="00605A9B">
        <w:rPr>
          <w:b/>
        </w:rPr>
        <w:t>IV.</w:t>
      </w:r>
      <w:r w:rsidRPr="00605A9B">
        <w:rPr>
          <w:b/>
        </w:rPr>
        <w:tab/>
        <w:t>Courses/Textbooks</w:t>
      </w:r>
    </w:p>
    <w:p w14:paraId="6034CCC8" w14:textId="7D00407D" w:rsidR="001F5F1B" w:rsidRPr="00605A9B" w:rsidRDefault="001F5F1B" w:rsidP="001F5F1B">
      <w:r w:rsidRPr="00605A9B">
        <w:t xml:space="preserve">The current semester is OSRM B16 Managing Employee Safety and Health, which was taught last Spring and OSRM B26 Risk Management and OSRM B20 Environmental Health and Hazardous Materials, which are being taught for the first time.  That completes the core program development – all six courses have been taught at least once.  Each fall will be occupational safety, occupational health, and occupational regulations and regulators.  </w:t>
      </w:r>
    </w:p>
    <w:p w14:paraId="64A0F011" w14:textId="08181166" w:rsidR="001F5F1B" w:rsidRPr="00605A9B" w:rsidRDefault="001F5F1B" w:rsidP="001F5F1B"/>
    <w:p w14:paraId="0D26AD19" w14:textId="5112DE99" w:rsidR="001F5F1B" w:rsidRPr="00605A9B" w:rsidRDefault="001F5F1B" w:rsidP="001F5F1B">
      <w:r>
        <w:t>Catherine discussed the effort to</w:t>
      </w:r>
      <w:r w:rsidRPr="00605A9B">
        <w:t xml:space="preserve"> reduce textbook cost</w:t>
      </w:r>
      <w:r>
        <w:t>s</w:t>
      </w:r>
      <w:r w:rsidRPr="00605A9B">
        <w:t xml:space="preserve"> and have been able to reduce it to </w:t>
      </w:r>
      <w:r>
        <w:t>two required</w:t>
      </w:r>
      <w:r w:rsidRPr="00605A9B">
        <w:t xml:space="preserve"> textbooks.  One is for the occupational </w:t>
      </w:r>
      <w:r>
        <w:t>health</w:t>
      </w:r>
      <w:r w:rsidRPr="00605A9B">
        <w:t xml:space="preserve"> class, the other is for risk management. </w:t>
      </w:r>
      <w:r>
        <w:t>The risk management text is a custom order that is working very well.  Materials for other courses are agency materials, regulations, open-source publications, etc.  Vicky Furnish was able to obtain consent to copy a hazardous materials handbook which is being used in OSRM B20.</w:t>
      </w:r>
      <w:r w:rsidRPr="00605A9B">
        <w:t xml:space="preserve"> </w:t>
      </w:r>
    </w:p>
    <w:p w14:paraId="5394B056" w14:textId="77777777" w:rsidR="001F5F1B" w:rsidRPr="00605A9B" w:rsidRDefault="001F5F1B" w:rsidP="001F5F1B"/>
    <w:p w14:paraId="6F2139C7" w14:textId="77777777" w:rsidR="001F5F1B" w:rsidRDefault="001F5F1B" w:rsidP="001F5F1B">
      <w:pPr>
        <w:rPr>
          <w:b/>
        </w:rPr>
      </w:pPr>
    </w:p>
    <w:p w14:paraId="2139252A" w14:textId="77777777" w:rsidR="001F5F1B" w:rsidRDefault="001F5F1B" w:rsidP="001F5F1B">
      <w:pPr>
        <w:rPr>
          <w:b/>
        </w:rPr>
      </w:pPr>
    </w:p>
    <w:p w14:paraId="2484EA60" w14:textId="77777777" w:rsidR="001F5F1B" w:rsidRDefault="001F5F1B" w:rsidP="001F5F1B">
      <w:pPr>
        <w:rPr>
          <w:b/>
        </w:rPr>
      </w:pPr>
    </w:p>
    <w:p w14:paraId="7F33819C" w14:textId="2853738F" w:rsidR="001F5F1B" w:rsidRPr="001F5F1B" w:rsidRDefault="001F5F1B" w:rsidP="001F5F1B">
      <w:pPr>
        <w:rPr>
          <w:b/>
        </w:rPr>
      </w:pPr>
      <w:r w:rsidRPr="00605A9B">
        <w:rPr>
          <w:b/>
        </w:rPr>
        <w:lastRenderedPageBreak/>
        <w:t>V.</w:t>
      </w:r>
      <w:r w:rsidRPr="00605A9B">
        <w:rPr>
          <w:b/>
        </w:rPr>
        <w:tab/>
        <w:t>Equipment</w:t>
      </w:r>
    </w:p>
    <w:p w14:paraId="760045E3" w14:textId="54A85427" w:rsidR="001F5F1B" w:rsidRPr="00605A9B" w:rsidRDefault="001F5F1B" w:rsidP="001F5F1B">
      <w:r>
        <w:t>Primary</w:t>
      </w:r>
      <w:r w:rsidRPr="00605A9B">
        <w:t xml:space="preserve"> equipment purchasing </w:t>
      </w:r>
      <w:r>
        <w:t xml:space="preserve">is complete </w:t>
      </w:r>
      <w:r w:rsidRPr="00605A9B">
        <w:t xml:space="preserve">and </w:t>
      </w:r>
      <w:r>
        <w:t>the program has</w:t>
      </w:r>
      <w:r w:rsidRPr="00605A9B">
        <w:t xml:space="preserve"> obtained the basics as well as some nice equipment.  Respirators, sampling equipment, PID, noise dosimeter, </w:t>
      </w:r>
      <w:r>
        <w:t>h</w:t>
      </w:r>
      <w:r w:rsidRPr="00605A9B">
        <w:t>az</w:t>
      </w:r>
      <w:r>
        <w:t>ardous</w:t>
      </w:r>
      <w:r w:rsidRPr="00605A9B">
        <w:t xml:space="preserve"> dust meter, WBGT</w:t>
      </w:r>
      <w:r>
        <w:t>, misc. PPE, and a 4-gas meter.  Joe mentioned possibly being able to obtain air-line equip and colorimetric tubes if needed.  Isabel mentioned respirator fit testing equipment and electricity test equipment. Catherine advised the fit testing kit is in progress (a fit test kit was ordered, but not delivered correctly).  Voltmeter ammeter will be ordered.  Catherine will work with Joe on possibly coordinating a class demo of a port-a-count machine</w:t>
      </w:r>
    </w:p>
    <w:p w14:paraId="03861E5D" w14:textId="44DD5E73" w:rsidR="001F5F1B" w:rsidRPr="00605A9B" w:rsidRDefault="001F5F1B" w:rsidP="001F5F1B"/>
    <w:p w14:paraId="4B4783DE" w14:textId="7F67193A" w:rsidR="001F5F1B" w:rsidRPr="00556C99" w:rsidRDefault="001F5F1B" w:rsidP="001F5F1B">
      <w:pPr>
        <w:rPr>
          <w:b/>
        </w:rPr>
      </w:pPr>
      <w:r w:rsidRPr="00605A9B">
        <w:rPr>
          <w:b/>
        </w:rPr>
        <w:t>VI.</w:t>
      </w:r>
      <w:r w:rsidRPr="00605A9B">
        <w:rPr>
          <w:b/>
        </w:rPr>
        <w:tab/>
        <w:t>Non-Credit Courses</w:t>
      </w:r>
    </w:p>
    <w:p w14:paraId="119AAA54" w14:textId="1F49D5FD" w:rsidR="001F5F1B" w:rsidRPr="00605A9B" w:rsidRDefault="001F5F1B" w:rsidP="001F5F1B">
      <w:r w:rsidRPr="00605A9B">
        <w:t>Working with KCCD business center to develop non-credit courses</w:t>
      </w:r>
      <w:r>
        <w:t xml:space="preserve">.  </w:t>
      </w:r>
      <w:r w:rsidRPr="00605A9B">
        <w:t>NFPA70e</w:t>
      </w:r>
      <w:r>
        <w:t xml:space="preserve"> is the top priority with several other safety related courses.  They would be offered through KCCD independent and separate from the OSRM degree program. The courses would be geared toward industry through the business center. </w:t>
      </w:r>
    </w:p>
    <w:p w14:paraId="75850159" w14:textId="3F4CD5A3" w:rsidR="001F5F1B" w:rsidRPr="00605A9B" w:rsidRDefault="001F5F1B" w:rsidP="001F5F1B"/>
    <w:p w14:paraId="0A91B350" w14:textId="319EB3C7" w:rsidR="001F5F1B" w:rsidRPr="00556C99" w:rsidRDefault="001F5F1B" w:rsidP="001F5F1B">
      <w:pPr>
        <w:rPr>
          <w:b/>
        </w:rPr>
      </w:pPr>
      <w:r w:rsidRPr="00605A9B">
        <w:rPr>
          <w:b/>
        </w:rPr>
        <w:t>VII.</w:t>
      </w:r>
      <w:r w:rsidRPr="00605A9B">
        <w:rPr>
          <w:b/>
        </w:rPr>
        <w:tab/>
        <w:t>Certificate of Completion</w:t>
      </w:r>
    </w:p>
    <w:p w14:paraId="1298C0D5" w14:textId="6CE0B8D0" w:rsidR="001F5F1B" w:rsidRPr="00605A9B" w:rsidRDefault="001F5F1B" w:rsidP="001F5F1B">
      <w:r>
        <w:t>There has been interest from students and administration in c</w:t>
      </w:r>
      <w:r w:rsidRPr="00605A9B">
        <w:t xml:space="preserve">reating a certificate of completion for OSRM. </w:t>
      </w:r>
      <w:r>
        <w:t>Initially, the advisory committee was not fully supportive of a certificate option as it does not provide a clear career entry path.  However, for those students who already have a degree, and for those who are already currently employed, a certificate option would provide value.  Therefore, the committee agreed to support an OSRM certificate.  It will be comprised of the same core courses, which would enable students to achieve some college credit.</w:t>
      </w:r>
    </w:p>
    <w:p w14:paraId="092A6AC6" w14:textId="6AF004AF" w:rsidR="001F5F1B" w:rsidRPr="00605A9B" w:rsidRDefault="001F5F1B" w:rsidP="001F5F1B"/>
    <w:p w14:paraId="3B4ED4AB" w14:textId="0D210670" w:rsidR="001F5F1B" w:rsidRDefault="001F5F1B" w:rsidP="001F5F1B">
      <w:pPr>
        <w:rPr>
          <w:b/>
        </w:rPr>
      </w:pPr>
      <w:r w:rsidRPr="00605A9B">
        <w:rPr>
          <w:b/>
        </w:rPr>
        <w:t>VIII.</w:t>
      </w:r>
      <w:r w:rsidRPr="00605A9B">
        <w:rPr>
          <w:b/>
        </w:rPr>
        <w:tab/>
        <w:t>Online Program</w:t>
      </w:r>
    </w:p>
    <w:p w14:paraId="5A417A70" w14:textId="3C461994" w:rsidR="001F5F1B" w:rsidRDefault="001F5F1B" w:rsidP="001F5F1B">
      <w:r>
        <w:t>Catherine reported t</w:t>
      </w:r>
      <w:r w:rsidRPr="005D0D16">
        <w:t>here is increasing interest</w:t>
      </w:r>
      <w:r>
        <w:t xml:space="preserve"> within administration</w:t>
      </w:r>
      <w:r w:rsidRPr="005D0D16">
        <w:t xml:space="preserve"> </w:t>
      </w:r>
      <w:r>
        <w:t>to</w:t>
      </w:r>
      <w:r w:rsidRPr="005D0D16">
        <w:t xml:space="preserve"> develop AS degrees that can be obtained  online. The OSRM program was approached to determine if it could be offered online.  </w:t>
      </w:r>
      <w:r>
        <w:t xml:space="preserve">The committee was in agreement that safety is not suitable for a fully online platform. The interpersonal engagement and hands-on component is essential.  </w:t>
      </w:r>
    </w:p>
    <w:p w14:paraId="1D02FE1F" w14:textId="77777777" w:rsidR="001F5F1B" w:rsidRPr="00605A9B" w:rsidRDefault="001F5F1B" w:rsidP="001F5F1B">
      <w:pPr>
        <w:rPr>
          <w:b/>
        </w:rPr>
      </w:pPr>
    </w:p>
    <w:p w14:paraId="16DBA02A" w14:textId="77777777" w:rsidR="001F5F1B" w:rsidRDefault="001F5F1B" w:rsidP="001F5F1B">
      <w:pPr>
        <w:rPr>
          <w:b/>
        </w:rPr>
      </w:pPr>
      <w:r w:rsidRPr="00605A9B">
        <w:rPr>
          <w:b/>
        </w:rPr>
        <w:t>IX.</w:t>
      </w:r>
      <w:r w:rsidRPr="00605A9B">
        <w:rPr>
          <w:b/>
        </w:rPr>
        <w:tab/>
        <w:t>Columbia Southern</w:t>
      </w:r>
    </w:p>
    <w:p w14:paraId="029C27E1" w14:textId="77777777" w:rsidR="001F5F1B" w:rsidRPr="00D62663" w:rsidRDefault="001F5F1B" w:rsidP="001F5F1B">
      <w:r w:rsidRPr="00D62663">
        <w:t>Catherine will continue to support student transfer to Columbia Southern</w:t>
      </w:r>
      <w:r>
        <w:t xml:space="preserve"> despite the current administration’s reluctance to sign an articulation agreement.  In addition, she will follow up with Eastern Kentucky, Montana Tech, and possibly others as online program options for baccalaureate degrees.</w:t>
      </w:r>
    </w:p>
    <w:p w14:paraId="3BB29431" w14:textId="5A6631D2" w:rsidR="001F5F1B" w:rsidRPr="000C568A" w:rsidRDefault="001F5F1B" w:rsidP="001F5F1B">
      <w:pPr>
        <w:rPr>
          <w:sz w:val="28"/>
        </w:rPr>
      </w:pPr>
    </w:p>
    <w:p w14:paraId="4CEBF125" w14:textId="77777777" w:rsidR="001F5F1B" w:rsidRPr="000C568A" w:rsidRDefault="001F5F1B" w:rsidP="001F5F1B">
      <w:pPr>
        <w:rPr>
          <w:sz w:val="28"/>
        </w:rPr>
      </w:pPr>
    </w:p>
    <w:p w14:paraId="3A66961B" w14:textId="5238EAB4" w:rsidR="001F5F1B" w:rsidRDefault="001F5F1B">
      <w:pPr>
        <w:rPr>
          <w:rFonts w:ascii="Arial" w:hAnsi="Arial" w:cs="Arial"/>
          <w:u w:val="single"/>
        </w:rPr>
      </w:pPr>
      <w:r>
        <w:rPr>
          <w:rFonts w:ascii="Arial" w:hAnsi="Arial" w:cs="Arial"/>
          <w:u w:val="single"/>
        </w:rPr>
        <w:br w:type="page"/>
      </w:r>
    </w:p>
    <w:p w14:paraId="2C4C2A5F" w14:textId="69B50967" w:rsidR="001C5DC9" w:rsidRDefault="001C5DC9" w:rsidP="00851DED">
      <w:pPr>
        <w:rPr>
          <w:rFonts w:ascii="Arial" w:hAnsi="Arial" w:cs="Arial"/>
          <w:u w:val="single"/>
        </w:rPr>
      </w:pPr>
    </w:p>
    <w:p w14:paraId="63C47BC3" w14:textId="77777777" w:rsidR="00E054B6" w:rsidRPr="004B09FC" w:rsidRDefault="00E054B6" w:rsidP="00E054B6">
      <w:pPr>
        <w:spacing w:before="100" w:beforeAutospacing="1" w:after="100" w:afterAutospacing="1"/>
        <w:outlineLvl w:val="0"/>
        <w:rPr>
          <w:b/>
          <w:bCs/>
          <w:sz w:val="48"/>
          <w:szCs w:val="48"/>
        </w:rPr>
      </w:pPr>
      <w:r w:rsidRPr="004B09FC">
        <w:rPr>
          <w:b/>
          <w:bCs/>
          <w:kern w:val="36"/>
          <w:sz w:val="48"/>
          <w:szCs w:val="48"/>
        </w:rPr>
        <w:t xml:space="preserve">Job Outlook </w:t>
      </w:r>
    </w:p>
    <w:p w14:paraId="03CCE5CC" w14:textId="77777777" w:rsidR="00E054B6" w:rsidRPr="004B09FC" w:rsidRDefault="00E054B6" w:rsidP="00E054B6">
      <w:pPr>
        <w:spacing w:before="100" w:beforeAutospacing="1" w:after="100" w:afterAutospacing="1"/>
      </w:pPr>
      <w:r w:rsidRPr="68B7E2BC">
        <w:t>The following information on job outlook for the occupational safety and health profession comes directly from</w:t>
      </w:r>
      <w:r>
        <w:t xml:space="preserve"> The Bureau of Labor Statistics, Occupational Outlook Handbook.  The BLS data was last modified January, 30 2018.</w:t>
      </w:r>
    </w:p>
    <w:p w14:paraId="6698838C" w14:textId="77777777" w:rsidR="00E054B6" w:rsidRPr="004B09FC" w:rsidRDefault="00E054B6" w:rsidP="00E054B6">
      <w:pPr>
        <w:spacing w:before="100" w:beforeAutospacing="1" w:after="100" w:afterAutospacing="1"/>
      </w:pPr>
      <w:r w:rsidRPr="68B7E2BC">
        <w:t>"Employment of occupational health and safety specialists and technicians is expected to incre</w:t>
      </w:r>
      <w:r>
        <w:t>ase 9 percent during the 2016 to 2026</w:t>
      </w:r>
      <w:r w:rsidRPr="68B7E2BC">
        <w:t xml:space="preserve"> decade, about as fast as the average for all occupations, reflecting a balance of continuing public demand for a safe and healthy work environment against the desire for smaller government and fewer regulations. Emergency preparedness will continue to increase in importance, creating demand for these workers. More specialists will be needed to cope with technological advances in safety equipment and threats, changing regulations, and increasing public expectations. In private industry, employment growth will reflect overall business growth and continuing self-enforcement of government and company regulations and policies.</w:t>
      </w:r>
    </w:p>
    <w:p w14:paraId="03FB73CB" w14:textId="77777777" w:rsidR="00E054B6" w:rsidRPr="004B09FC" w:rsidRDefault="00E054B6" w:rsidP="00E054B6">
      <w:pPr>
        <w:spacing w:before="100" w:beforeAutospacing="1" w:after="100" w:afterAutospacing="1"/>
      </w:pPr>
      <w:r w:rsidRPr="68B7E2BC">
        <w:t>Over the past two decades, insurance and worker’s compensation costs have risen and have become a financial concern for many employers and insurance companies. As a result, job growth should be good for those specializing in loss prevention, especially in construction safety and in ergonomics."</w:t>
      </w:r>
    </w:p>
    <w:p w14:paraId="6095F5BB" w14:textId="77777777" w:rsidR="00E054B6" w:rsidRPr="004B09FC" w:rsidRDefault="00E054B6" w:rsidP="00E054B6">
      <w:pPr>
        <w:spacing w:before="100" w:beforeAutospacing="1" w:after="100" w:afterAutospacing="1"/>
        <w:outlineLvl w:val="1"/>
        <w:rPr>
          <w:b/>
          <w:bCs/>
          <w:sz w:val="36"/>
          <w:szCs w:val="36"/>
        </w:rPr>
      </w:pPr>
      <w:r w:rsidRPr="68B7E2BC">
        <w:rPr>
          <w:b/>
          <w:bCs/>
          <w:sz w:val="36"/>
          <w:szCs w:val="36"/>
        </w:rPr>
        <w:t>Potential Salary</w:t>
      </w:r>
    </w:p>
    <w:p w14:paraId="7400EF9B" w14:textId="77777777" w:rsidR="00E054B6" w:rsidRPr="004B09FC" w:rsidRDefault="00E054B6" w:rsidP="00E054B6">
      <w:pPr>
        <w:spacing w:before="100" w:beforeAutospacing="1" w:after="100" w:afterAutospacing="1"/>
      </w:pPr>
      <w:r w:rsidRPr="68B7E2BC">
        <w:t>"Median annual earnings of occupational health and safety specialists and tech</w:t>
      </w:r>
      <w:r>
        <w:t>nicians were $54,920 in May 2016</w:t>
      </w:r>
      <w:r w:rsidRPr="68B7E2BC">
        <w:t>. The middle 50 percent ea</w:t>
      </w:r>
      <w:r>
        <w:t>rned between $48,820 and $70,920</w:t>
      </w:r>
      <w:r w:rsidRPr="68B7E2BC">
        <w:t xml:space="preserve">. The lowest 10 </w:t>
      </w:r>
      <w:r>
        <w:t>percent earned less than $41,320</w:t>
      </w:r>
      <w:r w:rsidRPr="68B7E2BC">
        <w:t>, and the highest 10</w:t>
      </w:r>
      <w:r>
        <w:t xml:space="preserve"> percent earned more than $104,460</w:t>
      </w:r>
      <w:r w:rsidRPr="68B7E2BC">
        <w:t>0. Median annual earnings in the industries employing the largest numbers of occupational health and safety special</w:t>
      </w:r>
      <w:r>
        <w:t>ists and technicians in May 2016</w:t>
      </w:r>
      <w:r w:rsidRPr="68B7E2BC">
        <w:t xml:space="preserve"> were:</w:t>
      </w:r>
    </w:p>
    <w:p w14:paraId="62F503FE" w14:textId="77777777" w:rsidR="00E054B6" w:rsidRPr="004B09FC" w:rsidRDefault="00E054B6" w:rsidP="00E054B6">
      <w:pPr>
        <w:numPr>
          <w:ilvl w:val="0"/>
          <w:numId w:val="37"/>
        </w:numPr>
        <w:spacing w:before="100" w:beforeAutospacing="1" w:after="100" w:afterAutospacing="1"/>
      </w:pPr>
      <w:r w:rsidRPr="68B7E2BC">
        <w:t>Federal Government $68,890</w:t>
      </w:r>
    </w:p>
    <w:p w14:paraId="6CA71CAF" w14:textId="77777777" w:rsidR="00E054B6" w:rsidRPr="004B09FC" w:rsidRDefault="00E054B6" w:rsidP="00E054B6">
      <w:pPr>
        <w:numPr>
          <w:ilvl w:val="0"/>
          <w:numId w:val="37"/>
        </w:numPr>
        <w:spacing w:before="100" w:beforeAutospacing="1" w:after="100" w:afterAutospacing="1"/>
      </w:pPr>
      <w:r w:rsidRPr="68B7E2BC">
        <w:t>Management, scientific, and technical consulting services $63,130</w:t>
      </w:r>
    </w:p>
    <w:p w14:paraId="6204579D" w14:textId="77777777" w:rsidR="00E054B6" w:rsidRPr="004B09FC" w:rsidRDefault="00E054B6" w:rsidP="00E054B6">
      <w:pPr>
        <w:numPr>
          <w:ilvl w:val="0"/>
          <w:numId w:val="37"/>
        </w:numPr>
        <w:spacing w:before="100" w:beforeAutospacing="1" w:after="100" w:afterAutospacing="1"/>
      </w:pPr>
      <w:r w:rsidRPr="68B7E2BC">
        <w:t>General medical and surgical hospitals $59,200</w:t>
      </w:r>
    </w:p>
    <w:p w14:paraId="5BA20D8E" w14:textId="77777777" w:rsidR="00E054B6" w:rsidRPr="004B09FC" w:rsidRDefault="00E054B6" w:rsidP="00E054B6">
      <w:pPr>
        <w:numPr>
          <w:ilvl w:val="0"/>
          <w:numId w:val="37"/>
        </w:numPr>
        <w:spacing w:before="100" w:beforeAutospacing="1" w:after="100" w:afterAutospacing="1"/>
      </w:pPr>
      <w:r w:rsidRPr="68B7E2BC">
        <w:t>Local government $52,110</w:t>
      </w:r>
    </w:p>
    <w:p w14:paraId="72EEF386" w14:textId="77777777" w:rsidR="00E054B6" w:rsidRPr="004B09FC" w:rsidRDefault="00E054B6" w:rsidP="00E054B6">
      <w:pPr>
        <w:numPr>
          <w:ilvl w:val="0"/>
          <w:numId w:val="37"/>
        </w:numPr>
        <w:spacing w:before="100" w:beforeAutospacing="1" w:after="100" w:afterAutospacing="1"/>
      </w:pPr>
      <w:r w:rsidRPr="68B7E2BC">
        <w:t>State government $49,690</w:t>
      </w:r>
    </w:p>
    <w:p w14:paraId="54014DF2" w14:textId="77777777" w:rsidR="00E054B6" w:rsidRPr="004B09FC" w:rsidRDefault="00E054B6" w:rsidP="00E054B6">
      <w:pPr>
        <w:spacing w:before="100" w:beforeAutospacing="1" w:after="100" w:afterAutospacing="1"/>
      </w:pPr>
      <w:r w:rsidRPr="68B7E2BC">
        <w:t>Most occupational health and safety specialists and technicians work in large private firms or for Federal, State, and local governments, most of which generally offer benefits more generous than those offered by smaller firms."</w:t>
      </w:r>
    </w:p>
    <w:p w14:paraId="511816E7" w14:textId="77777777" w:rsidR="00E054B6" w:rsidRPr="004B09FC" w:rsidRDefault="00E054B6" w:rsidP="00E054B6">
      <w:pPr>
        <w:spacing w:before="100" w:beforeAutospacing="1" w:after="100" w:afterAutospacing="1"/>
        <w:outlineLvl w:val="0"/>
        <w:rPr>
          <w:b/>
          <w:bCs/>
          <w:sz w:val="48"/>
          <w:szCs w:val="48"/>
        </w:rPr>
      </w:pPr>
      <w:r w:rsidRPr="004B09FC">
        <w:t xml:space="preserve">Commentary from </w:t>
      </w:r>
      <w:r>
        <w:t>the American Society of Safety Professionals (</w:t>
      </w:r>
      <w:r w:rsidRPr="004B09FC">
        <w:t>ASSE</w:t>
      </w:r>
      <w:r>
        <w:t>)</w:t>
      </w:r>
      <w:r w:rsidRPr="004B09FC">
        <w:t xml:space="preserve">: </w:t>
      </w:r>
      <w:r w:rsidRPr="68B7E2BC">
        <w:rPr>
          <w:kern w:val="36"/>
        </w:rPr>
        <w:t>http://www.asse.org/professionalaffairs/job-outlook/</w:t>
      </w:r>
    </w:p>
    <w:p w14:paraId="24337B87" w14:textId="77777777" w:rsidR="00E054B6" w:rsidRPr="004B09FC" w:rsidRDefault="00E054B6" w:rsidP="00E054B6">
      <w:pPr>
        <w:spacing w:before="100" w:beforeAutospacing="1" w:after="100" w:afterAutospacing="1"/>
      </w:pPr>
      <w:r w:rsidRPr="68B7E2BC">
        <w:lastRenderedPageBreak/>
        <w:t>The information from the BLS Occupational Outlook Handbook is good news for the safety profession. Job growth is in line with many other professions - industry, government, and the education sector will all continue to hire SH&amp;E professionals.</w:t>
      </w:r>
    </w:p>
    <w:p w14:paraId="6616BB30" w14:textId="77777777" w:rsidR="00E054B6" w:rsidRPr="004B09FC" w:rsidRDefault="00E054B6" w:rsidP="00E054B6">
      <w:pPr>
        <w:spacing w:before="100" w:beforeAutospacing="1" w:after="100" w:afterAutospacing="1"/>
      </w:pPr>
      <w:r w:rsidRPr="68B7E2BC">
        <w:t>According to BLS, there will be job opportunities for new SH&amp;E professionals to enter the field as older professionals retire. For decades, ASSE has expressed concern that a large number of individuals will begin to retire from the safety profession, leaving a gap in the SH&amp;E workforce. This, in theory, is because many people started their careers in safety after the Occupational Safety and Health Act of 1970. The legislation brought an increasing amount of attention on workplace safety and many people seized the opportunity to enter a profession that was in high-demand by companies at the time. Now, almost 40 years later, many of the people that entered the profession around 1970 will, and have, started to retire. As these veteran safety professionals leave the field, it will create a demand for new SH&amp;E professionals. Members of ASSE have long expressed concern that the supply of SH&amp;E professionals will not be able to keep with demand once veteran SH&amp;E professionals start to retire in large numbers.</w:t>
      </w:r>
    </w:p>
    <w:p w14:paraId="111815C7" w14:textId="77777777" w:rsidR="00E054B6" w:rsidRPr="004B09FC" w:rsidRDefault="00E054B6" w:rsidP="00E054B6">
      <w:pPr>
        <w:spacing w:before="100" w:beforeAutospacing="1" w:after="100" w:afterAutospacing="1"/>
        <w:outlineLvl w:val="0"/>
        <w:rPr>
          <w:b/>
          <w:bCs/>
          <w:sz w:val="32"/>
          <w:szCs w:val="32"/>
        </w:rPr>
      </w:pPr>
      <w:r w:rsidRPr="004B09FC">
        <w:rPr>
          <w:b/>
          <w:bCs/>
          <w:kern w:val="36"/>
          <w:sz w:val="32"/>
          <w:szCs w:val="32"/>
        </w:rPr>
        <w:t>Subfields and Emerging Specialty Areas</w:t>
      </w:r>
    </w:p>
    <w:p w14:paraId="64083800" w14:textId="77777777" w:rsidR="00E054B6" w:rsidRPr="004B09FC" w:rsidRDefault="00E054B6" w:rsidP="00E054B6">
      <w:pPr>
        <w:spacing w:before="100" w:beforeAutospacing="1" w:after="100" w:afterAutospacing="1"/>
      </w:pPr>
      <w:r w:rsidRPr="68B7E2BC">
        <w:t>The kind of work that a safety professional does varies widely depending on each individual’s education, experience, and unique passions to protect people, property and the environment. Below are a few subfields and emerging specialty areas that SH&amp;E professionals concentrate on to put a unique spin on their careers!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0"/>
        <w:gridCol w:w="5010"/>
      </w:tblGrid>
      <w:tr w:rsidR="00E054B6" w:rsidRPr="004B09FC" w14:paraId="4F8EF415" w14:textId="77777777" w:rsidTr="008A48A6">
        <w:trPr>
          <w:tblCellSpacing w:w="15" w:type="dxa"/>
        </w:trPr>
        <w:tc>
          <w:tcPr>
            <w:tcW w:w="0" w:type="auto"/>
            <w:hideMark/>
          </w:tcPr>
          <w:p w14:paraId="2A59477F" w14:textId="77777777" w:rsidR="00E054B6" w:rsidRPr="004B09FC" w:rsidRDefault="00E054B6" w:rsidP="008A48A6">
            <w:r w:rsidRPr="68B7E2BC">
              <w:t>Emergency Management</w:t>
            </w:r>
            <w:r>
              <w:br/>
            </w:r>
            <w:r w:rsidRPr="68B7E2BC">
              <w:t>Engineering</w:t>
            </w:r>
            <w:r>
              <w:br/>
            </w:r>
            <w:proofErr w:type="spellStart"/>
            <w:r w:rsidRPr="68B7E2BC">
              <w:t>Engineering</w:t>
            </w:r>
            <w:proofErr w:type="spellEnd"/>
            <w:r w:rsidRPr="68B7E2BC">
              <w:t xml:space="preserve"> Technology</w:t>
            </w:r>
            <w:r>
              <w:br/>
            </w:r>
            <w:r w:rsidRPr="68B7E2BC">
              <w:t>Environmental</w:t>
            </w:r>
            <w:r>
              <w:br/>
            </w:r>
            <w:proofErr w:type="spellStart"/>
            <w:r w:rsidRPr="68B7E2BC">
              <w:t>Environmental</w:t>
            </w:r>
            <w:proofErr w:type="spellEnd"/>
            <w:r w:rsidRPr="68B7E2BC">
              <w:t xml:space="preserve"> Engineering</w:t>
            </w:r>
            <w:r>
              <w:br/>
            </w:r>
            <w:r w:rsidRPr="68B7E2BC">
              <w:t>Environmental Health</w:t>
            </w:r>
            <w:r>
              <w:br/>
            </w:r>
            <w:r w:rsidRPr="68B7E2BC">
              <w:t>Ergonomics</w:t>
            </w:r>
            <w:r>
              <w:br/>
            </w:r>
            <w:r w:rsidRPr="68B7E2BC">
              <w:t>Fire Protection</w:t>
            </w:r>
            <w:r>
              <w:br/>
            </w:r>
            <w:r w:rsidRPr="68B7E2BC">
              <w:t>Fire Protection and Safety</w:t>
            </w:r>
          </w:p>
        </w:tc>
        <w:tc>
          <w:tcPr>
            <w:tcW w:w="0" w:type="auto"/>
            <w:hideMark/>
          </w:tcPr>
          <w:p w14:paraId="3E189167" w14:textId="77777777" w:rsidR="00E054B6" w:rsidRPr="004B09FC" w:rsidRDefault="00E054B6" w:rsidP="008A48A6">
            <w:r w:rsidRPr="68B7E2BC">
              <w:t>Fire Protection and Engineering</w:t>
            </w:r>
            <w:r>
              <w:br/>
            </w:r>
            <w:r w:rsidRPr="68B7E2BC">
              <w:t>Fire Science</w:t>
            </w:r>
            <w:r>
              <w:br/>
            </w:r>
            <w:r w:rsidRPr="68B7E2BC">
              <w:t>Health Physics</w:t>
            </w:r>
            <w:r>
              <w:br/>
            </w:r>
            <w:r w:rsidRPr="68B7E2BC">
              <w:t>Industrial Hygiene</w:t>
            </w:r>
            <w:r>
              <w:br/>
            </w:r>
            <w:r w:rsidRPr="68B7E2BC">
              <w:t>Mining Engineering</w:t>
            </w:r>
            <w:r>
              <w:br/>
            </w:r>
            <w:r w:rsidRPr="68B7E2BC">
              <w:t>Public Health</w:t>
            </w:r>
            <w:r>
              <w:br/>
            </w:r>
            <w:r w:rsidRPr="68B7E2BC">
              <w:t>Public Safety</w:t>
            </w:r>
            <w:r>
              <w:br/>
            </w:r>
            <w:r w:rsidRPr="68B7E2BC">
              <w:t>Risk Management</w:t>
            </w:r>
            <w:r>
              <w:br/>
            </w:r>
            <w:r w:rsidRPr="68B7E2BC">
              <w:t>Security</w:t>
            </w:r>
          </w:p>
        </w:tc>
      </w:tr>
    </w:tbl>
    <w:p w14:paraId="3A36B766" w14:textId="77777777" w:rsidR="00E054B6" w:rsidRPr="004B09FC" w:rsidRDefault="00E054B6" w:rsidP="00E054B6">
      <w:pPr>
        <w:spacing w:before="100" w:beforeAutospacing="1" w:after="100" w:afterAutospacing="1"/>
      </w:pPr>
      <w:r w:rsidRPr="68B7E2BC">
        <w:t>ASSE has also identified specific industries or fields where safety professionals often work. Within ASSE, these groups are called Practice Specialties and they include:</w:t>
      </w:r>
    </w:p>
    <w:p w14:paraId="70D4D3D1" w14:textId="77777777" w:rsidR="00E054B6" w:rsidRDefault="00E054B6" w:rsidP="00E054B6"/>
    <w:p w14:paraId="2FCEF04A" w14:textId="77777777" w:rsidR="00E054B6" w:rsidRPr="004B09FC" w:rsidRDefault="00E054B6" w:rsidP="00E054B6"/>
    <w:p w14:paraId="36B80EA1" w14:textId="77777777" w:rsidR="00E054B6" w:rsidRDefault="00E054B6" w:rsidP="00E054B6">
      <w:pPr>
        <w:spacing w:line="276" w:lineRule="auto"/>
        <w:rPr>
          <w:rFonts w:ascii="Arial" w:hAnsi="Arial" w:cs="Arial"/>
          <w:u w:val="single"/>
        </w:rPr>
      </w:pPr>
    </w:p>
    <w:p w14:paraId="374C13DA" w14:textId="72782DF0" w:rsidR="001C5DC9" w:rsidRDefault="001C5DC9" w:rsidP="001F5F1B">
      <w:pPr>
        <w:rPr>
          <w:rFonts w:ascii="Arial" w:hAnsi="Arial" w:cs="Arial"/>
          <w:u w:val="single"/>
        </w:rPr>
      </w:pPr>
    </w:p>
    <w:sectPr w:rsidR="001C5DC9"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37DE" w14:textId="77777777" w:rsidR="004037D0" w:rsidRDefault="004037D0" w:rsidP="008D5429">
      <w:r>
        <w:separator/>
      </w:r>
    </w:p>
  </w:endnote>
  <w:endnote w:type="continuationSeparator" w:id="0">
    <w:p w14:paraId="688196A5" w14:textId="77777777" w:rsidR="004037D0" w:rsidRDefault="004037D0" w:rsidP="008D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017145"/>
      <w:docPartObj>
        <w:docPartGallery w:val="Page Numbers (Bottom of Page)"/>
        <w:docPartUnique/>
      </w:docPartObj>
    </w:sdtPr>
    <w:sdtEndPr>
      <w:rPr>
        <w:noProof/>
      </w:rPr>
    </w:sdtEndPr>
    <w:sdtContent>
      <w:p w14:paraId="0C1343EC" w14:textId="77777777" w:rsidR="00187785" w:rsidRDefault="00187785">
        <w:pPr>
          <w:pStyle w:val="Footer"/>
          <w:jc w:val="right"/>
        </w:pPr>
        <w:r w:rsidRPr="00AE7D42">
          <w:fldChar w:fldCharType="begin"/>
        </w:r>
        <w:r w:rsidRPr="00AE7D42">
          <w:instrText xml:space="preserve"> PAGE   \* MERGEFORMAT </w:instrText>
        </w:r>
        <w:r w:rsidRPr="00AE7D42">
          <w:fldChar w:fldCharType="separate"/>
        </w:r>
        <w:r w:rsidR="00851DED">
          <w:rPr>
            <w:noProof/>
          </w:rPr>
          <w:t>12</w:t>
        </w:r>
        <w:r w:rsidRPr="00AE7D42">
          <w:rPr>
            <w:noProof/>
          </w:rPr>
          <w:fldChar w:fldCharType="end"/>
        </w:r>
      </w:p>
    </w:sdtContent>
  </w:sdt>
  <w:p w14:paraId="5A215E05" w14:textId="77777777" w:rsidR="00187785" w:rsidRPr="00966806" w:rsidRDefault="00966806">
    <w:pPr>
      <w:pStyle w:val="Footer"/>
      <w:rPr>
        <w:color w:val="767171" w:themeColor="background2" w:themeShade="80"/>
        <w:sz w:val="20"/>
        <w:szCs w:val="20"/>
      </w:rPr>
    </w:pPr>
    <w:r w:rsidRPr="00966806">
      <w:rPr>
        <w:color w:val="767171" w:themeColor="background2" w:themeShade="80"/>
        <w:sz w:val="20"/>
        <w:szCs w:val="20"/>
      </w:rPr>
      <w:t>CRC Revision</w:t>
    </w:r>
    <w:r w:rsidR="00AE7D42" w:rsidRPr="00966806">
      <w:rPr>
        <w:color w:val="767171" w:themeColor="background2" w:themeShade="80"/>
        <w:sz w:val="20"/>
        <w:szCs w:val="20"/>
      </w:rPr>
      <w:t xml:space="preserve"> 1/13</w:t>
    </w:r>
    <w:r w:rsidR="00310A42" w:rsidRPr="00966806">
      <w:rPr>
        <w:color w:val="767171" w:themeColor="background2" w:themeShade="80"/>
        <w:sz w:val="20"/>
        <w:szCs w:val="20"/>
      </w:rPr>
      <w:t>/16</w:t>
    </w:r>
  </w:p>
  <w:p w14:paraId="387B34DC" w14:textId="77777777" w:rsidR="004010D3" w:rsidRDefault="00401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766B" w14:textId="77777777" w:rsidR="004037D0" w:rsidRDefault="004037D0" w:rsidP="008D5429">
      <w:r>
        <w:separator/>
      </w:r>
    </w:p>
  </w:footnote>
  <w:footnote w:type="continuationSeparator" w:id="0">
    <w:p w14:paraId="2CB3C435" w14:textId="77777777" w:rsidR="004037D0" w:rsidRDefault="004037D0" w:rsidP="008D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4D52181"/>
    <w:multiLevelType w:val="hybridMultilevel"/>
    <w:tmpl w:val="2316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701B6F"/>
    <w:multiLevelType w:val="multilevel"/>
    <w:tmpl w:val="362E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393284"/>
    <w:multiLevelType w:val="hybridMultilevel"/>
    <w:tmpl w:val="67C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D352D5"/>
    <w:multiLevelType w:val="hybridMultilevel"/>
    <w:tmpl w:val="1D0C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2"/>
  </w:num>
  <w:num w:numId="6">
    <w:abstractNumId w:val="4"/>
  </w:num>
  <w:num w:numId="7">
    <w:abstractNumId w:val="3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16"/>
  </w:num>
  <w:num w:numId="19">
    <w:abstractNumId w:val="19"/>
  </w:num>
  <w:num w:numId="20">
    <w:abstractNumId w:val="23"/>
  </w:num>
  <w:num w:numId="21">
    <w:abstractNumId w:val="34"/>
  </w:num>
  <w:num w:numId="22">
    <w:abstractNumId w:val="9"/>
  </w:num>
  <w:num w:numId="23">
    <w:abstractNumId w:val="5"/>
  </w:num>
  <w:num w:numId="24">
    <w:abstractNumId w:val="28"/>
  </w:num>
  <w:num w:numId="25">
    <w:abstractNumId w:val="11"/>
  </w:num>
  <w:num w:numId="26">
    <w:abstractNumId w:val="6"/>
  </w:num>
  <w:num w:numId="27">
    <w:abstractNumId w:val="17"/>
  </w:num>
  <w:num w:numId="28">
    <w:abstractNumId w:val="33"/>
  </w:num>
  <w:num w:numId="29">
    <w:abstractNumId w:val="32"/>
  </w:num>
  <w:num w:numId="30">
    <w:abstractNumId w:val="14"/>
  </w:num>
  <w:num w:numId="31">
    <w:abstractNumId w:val="15"/>
  </w:num>
  <w:num w:numId="32">
    <w:abstractNumId w:val="7"/>
  </w:num>
  <w:num w:numId="33">
    <w:abstractNumId w:val="18"/>
  </w:num>
  <w:num w:numId="34">
    <w:abstractNumId w:val="24"/>
  </w:num>
  <w:num w:numId="35">
    <w:abstractNumId w:val="25"/>
  </w:num>
  <w:num w:numId="36">
    <w:abstractNumId w:val="1"/>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6"/>
    <w:rsid w:val="00006BDF"/>
    <w:rsid w:val="00015F5C"/>
    <w:rsid w:val="0002016D"/>
    <w:rsid w:val="00025748"/>
    <w:rsid w:val="00027B8A"/>
    <w:rsid w:val="00040265"/>
    <w:rsid w:val="00050971"/>
    <w:rsid w:val="00081FD6"/>
    <w:rsid w:val="000869B8"/>
    <w:rsid w:val="00091017"/>
    <w:rsid w:val="000955AF"/>
    <w:rsid w:val="000C3515"/>
    <w:rsid w:val="000E40A6"/>
    <w:rsid w:val="00103DE3"/>
    <w:rsid w:val="00114915"/>
    <w:rsid w:val="001176BB"/>
    <w:rsid w:val="001322FF"/>
    <w:rsid w:val="00137A64"/>
    <w:rsid w:val="001436FD"/>
    <w:rsid w:val="0014562F"/>
    <w:rsid w:val="00150343"/>
    <w:rsid w:val="0015185E"/>
    <w:rsid w:val="00156C9C"/>
    <w:rsid w:val="00157E6F"/>
    <w:rsid w:val="001601D3"/>
    <w:rsid w:val="001665C4"/>
    <w:rsid w:val="00187785"/>
    <w:rsid w:val="00195AAC"/>
    <w:rsid w:val="00196884"/>
    <w:rsid w:val="001A2A1B"/>
    <w:rsid w:val="001A5C3F"/>
    <w:rsid w:val="001A6F09"/>
    <w:rsid w:val="001C2E5E"/>
    <w:rsid w:val="001C5DC9"/>
    <w:rsid w:val="001D7ED9"/>
    <w:rsid w:val="001E09CA"/>
    <w:rsid w:val="001F5E0C"/>
    <w:rsid w:val="001F5F1B"/>
    <w:rsid w:val="001F71CB"/>
    <w:rsid w:val="0020294E"/>
    <w:rsid w:val="002037F6"/>
    <w:rsid w:val="00212F23"/>
    <w:rsid w:val="00257B72"/>
    <w:rsid w:val="00266983"/>
    <w:rsid w:val="002747B9"/>
    <w:rsid w:val="002926C2"/>
    <w:rsid w:val="002A0089"/>
    <w:rsid w:val="002A02E4"/>
    <w:rsid w:val="002A3241"/>
    <w:rsid w:val="002A704D"/>
    <w:rsid w:val="002C6BDC"/>
    <w:rsid w:val="002D6F01"/>
    <w:rsid w:val="002E08C5"/>
    <w:rsid w:val="002E6E38"/>
    <w:rsid w:val="002E71EA"/>
    <w:rsid w:val="002E7E6B"/>
    <w:rsid w:val="002F19B7"/>
    <w:rsid w:val="002F2EE8"/>
    <w:rsid w:val="002F5656"/>
    <w:rsid w:val="003038C7"/>
    <w:rsid w:val="00305F77"/>
    <w:rsid w:val="00310A42"/>
    <w:rsid w:val="003247C6"/>
    <w:rsid w:val="00325F6F"/>
    <w:rsid w:val="0032714E"/>
    <w:rsid w:val="003274A2"/>
    <w:rsid w:val="00332C88"/>
    <w:rsid w:val="003376B5"/>
    <w:rsid w:val="0034591A"/>
    <w:rsid w:val="0035213F"/>
    <w:rsid w:val="0035380A"/>
    <w:rsid w:val="003552F8"/>
    <w:rsid w:val="003601E6"/>
    <w:rsid w:val="003605B2"/>
    <w:rsid w:val="00370D3A"/>
    <w:rsid w:val="003727F1"/>
    <w:rsid w:val="00375B52"/>
    <w:rsid w:val="003769AB"/>
    <w:rsid w:val="00381B1B"/>
    <w:rsid w:val="00382396"/>
    <w:rsid w:val="003839AE"/>
    <w:rsid w:val="003875E5"/>
    <w:rsid w:val="00390F13"/>
    <w:rsid w:val="003A56FD"/>
    <w:rsid w:val="003C365D"/>
    <w:rsid w:val="003C40FE"/>
    <w:rsid w:val="003D2015"/>
    <w:rsid w:val="003E36A9"/>
    <w:rsid w:val="003E6FB7"/>
    <w:rsid w:val="003F5568"/>
    <w:rsid w:val="004010D3"/>
    <w:rsid w:val="004037D0"/>
    <w:rsid w:val="004154CB"/>
    <w:rsid w:val="0041580D"/>
    <w:rsid w:val="004249E0"/>
    <w:rsid w:val="00430FA5"/>
    <w:rsid w:val="0043330C"/>
    <w:rsid w:val="00433C1B"/>
    <w:rsid w:val="004352DA"/>
    <w:rsid w:val="00437179"/>
    <w:rsid w:val="004372F6"/>
    <w:rsid w:val="00437851"/>
    <w:rsid w:val="004617B2"/>
    <w:rsid w:val="00461D41"/>
    <w:rsid w:val="004630BB"/>
    <w:rsid w:val="00464806"/>
    <w:rsid w:val="00464B5D"/>
    <w:rsid w:val="00465BEC"/>
    <w:rsid w:val="004717FD"/>
    <w:rsid w:val="0047461B"/>
    <w:rsid w:val="00477AA3"/>
    <w:rsid w:val="00482DF7"/>
    <w:rsid w:val="004A5816"/>
    <w:rsid w:val="004B77F5"/>
    <w:rsid w:val="004C2FF8"/>
    <w:rsid w:val="004D37AE"/>
    <w:rsid w:val="004D3D0C"/>
    <w:rsid w:val="004D5692"/>
    <w:rsid w:val="004E168A"/>
    <w:rsid w:val="004E2F73"/>
    <w:rsid w:val="004E62AD"/>
    <w:rsid w:val="004E7441"/>
    <w:rsid w:val="004F0AC8"/>
    <w:rsid w:val="00501EEF"/>
    <w:rsid w:val="00507C1C"/>
    <w:rsid w:val="00510A90"/>
    <w:rsid w:val="00525139"/>
    <w:rsid w:val="00527A7D"/>
    <w:rsid w:val="00530876"/>
    <w:rsid w:val="00532B0B"/>
    <w:rsid w:val="00534D6E"/>
    <w:rsid w:val="00547043"/>
    <w:rsid w:val="0054750D"/>
    <w:rsid w:val="00571DC3"/>
    <w:rsid w:val="00583D5B"/>
    <w:rsid w:val="00594864"/>
    <w:rsid w:val="00595688"/>
    <w:rsid w:val="005958C0"/>
    <w:rsid w:val="005C4BD1"/>
    <w:rsid w:val="005C5FD0"/>
    <w:rsid w:val="005D0029"/>
    <w:rsid w:val="005D3B3F"/>
    <w:rsid w:val="005D4201"/>
    <w:rsid w:val="005D6AAF"/>
    <w:rsid w:val="005E4A7F"/>
    <w:rsid w:val="00606C5A"/>
    <w:rsid w:val="0062481B"/>
    <w:rsid w:val="00634D24"/>
    <w:rsid w:val="00654CE1"/>
    <w:rsid w:val="00666C0B"/>
    <w:rsid w:val="00681543"/>
    <w:rsid w:val="00687B80"/>
    <w:rsid w:val="006A080D"/>
    <w:rsid w:val="006A2154"/>
    <w:rsid w:val="006A3727"/>
    <w:rsid w:val="006B389B"/>
    <w:rsid w:val="006B4BED"/>
    <w:rsid w:val="006F6F2D"/>
    <w:rsid w:val="00707A90"/>
    <w:rsid w:val="00712CFC"/>
    <w:rsid w:val="00714DD6"/>
    <w:rsid w:val="007179F3"/>
    <w:rsid w:val="00722F3C"/>
    <w:rsid w:val="007324B2"/>
    <w:rsid w:val="007438C5"/>
    <w:rsid w:val="0075441A"/>
    <w:rsid w:val="00765919"/>
    <w:rsid w:val="007675CA"/>
    <w:rsid w:val="0077656D"/>
    <w:rsid w:val="00776DF3"/>
    <w:rsid w:val="00781127"/>
    <w:rsid w:val="0078684E"/>
    <w:rsid w:val="007A449B"/>
    <w:rsid w:val="007B71A1"/>
    <w:rsid w:val="007C3A9F"/>
    <w:rsid w:val="008008F0"/>
    <w:rsid w:val="008038A9"/>
    <w:rsid w:val="00807821"/>
    <w:rsid w:val="00811F54"/>
    <w:rsid w:val="00820A5B"/>
    <w:rsid w:val="008501C0"/>
    <w:rsid w:val="00851A62"/>
    <w:rsid w:val="00851DED"/>
    <w:rsid w:val="008520A6"/>
    <w:rsid w:val="008547D4"/>
    <w:rsid w:val="00876B1F"/>
    <w:rsid w:val="008827B2"/>
    <w:rsid w:val="00886623"/>
    <w:rsid w:val="0089135F"/>
    <w:rsid w:val="008913C9"/>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BE8"/>
    <w:rsid w:val="00905F2E"/>
    <w:rsid w:val="00913212"/>
    <w:rsid w:val="00914A74"/>
    <w:rsid w:val="009204F4"/>
    <w:rsid w:val="0092615E"/>
    <w:rsid w:val="00926ECA"/>
    <w:rsid w:val="00927659"/>
    <w:rsid w:val="0094132A"/>
    <w:rsid w:val="0094217D"/>
    <w:rsid w:val="00946420"/>
    <w:rsid w:val="00952475"/>
    <w:rsid w:val="00961545"/>
    <w:rsid w:val="0096231A"/>
    <w:rsid w:val="00964010"/>
    <w:rsid w:val="00966806"/>
    <w:rsid w:val="009750F6"/>
    <w:rsid w:val="00977501"/>
    <w:rsid w:val="0099457F"/>
    <w:rsid w:val="009A00F6"/>
    <w:rsid w:val="009A07B2"/>
    <w:rsid w:val="009A15B2"/>
    <w:rsid w:val="009B5A30"/>
    <w:rsid w:val="009B5BBC"/>
    <w:rsid w:val="009C4D75"/>
    <w:rsid w:val="009C74B1"/>
    <w:rsid w:val="009D0631"/>
    <w:rsid w:val="009D77EB"/>
    <w:rsid w:val="009F7AE4"/>
    <w:rsid w:val="00A16FB2"/>
    <w:rsid w:val="00A37367"/>
    <w:rsid w:val="00A469C0"/>
    <w:rsid w:val="00A52C94"/>
    <w:rsid w:val="00A73704"/>
    <w:rsid w:val="00A90CF2"/>
    <w:rsid w:val="00A92C34"/>
    <w:rsid w:val="00A92F4E"/>
    <w:rsid w:val="00A97418"/>
    <w:rsid w:val="00AA65CB"/>
    <w:rsid w:val="00AB18B1"/>
    <w:rsid w:val="00AB1E4D"/>
    <w:rsid w:val="00AB2677"/>
    <w:rsid w:val="00AB5897"/>
    <w:rsid w:val="00AB7917"/>
    <w:rsid w:val="00AC178F"/>
    <w:rsid w:val="00AC3C2C"/>
    <w:rsid w:val="00AC3E10"/>
    <w:rsid w:val="00AD14D5"/>
    <w:rsid w:val="00AD1C48"/>
    <w:rsid w:val="00AE22AA"/>
    <w:rsid w:val="00AE2C01"/>
    <w:rsid w:val="00AE3B5C"/>
    <w:rsid w:val="00AE7D42"/>
    <w:rsid w:val="00AF2A43"/>
    <w:rsid w:val="00AF331C"/>
    <w:rsid w:val="00B015B4"/>
    <w:rsid w:val="00B2218B"/>
    <w:rsid w:val="00B53850"/>
    <w:rsid w:val="00B6644A"/>
    <w:rsid w:val="00B66DF9"/>
    <w:rsid w:val="00B733A2"/>
    <w:rsid w:val="00B85E9E"/>
    <w:rsid w:val="00B9396A"/>
    <w:rsid w:val="00B976DE"/>
    <w:rsid w:val="00BA5B16"/>
    <w:rsid w:val="00BB481A"/>
    <w:rsid w:val="00BB672F"/>
    <w:rsid w:val="00BC3267"/>
    <w:rsid w:val="00BD7045"/>
    <w:rsid w:val="00BD71F9"/>
    <w:rsid w:val="00BD7613"/>
    <w:rsid w:val="00BE0FB3"/>
    <w:rsid w:val="00BE5665"/>
    <w:rsid w:val="00BF5EFD"/>
    <w:rsid w:val="00BF7B37"/>
    <w:rsid w:val="00C02F87"/>
    <w:rsid w:val="00C049C7"/>
    <w:rsid w:val="00C06283"/>
    <w:rsid w:val="00C063FD"/>
    <w:rsid w:val="00C07D37"/>
    <w:rsid w:val="00C2283D"/>
    <w:rsid w:val="00C25498"/>
    <w:rsid w:val="00C31737"/>
    <w:rsid w:val="00C62A33"/>
    <w:rsid w:val="00C62B41"/>
    <w:rsid w:val="00C67E3E"/>
    <w:rsid w:val="00C72353"/>
    <w:rsid w:val="00C72899"/>
    <w:rsid w:val="00C74DBB"/>
    <w:rsid w:val="00C76ED0"/>
    <w:rsid w:val="00C8502B"/>
    <w:rsid w:val="00C919B5"/>
    <w:rsid w:val="00C928F4"/>
    <w:rsid w:val="00C92CAB"/>
    <w:rsid w:val="00C96516"/>
    <w:rsid w:val="00CA1114"/>
    <w:rsid w:val="00CC210F"/>
    <w:rsid w:val="00CC2A71"/>
    <w:rsid w:val="00CC36E3"/>
    <w:rsid w:val="00CC4C78"/>
    <w:rsid w:val="00CC793F"/>
    <w:rsid w:val="00CD06C5"/>
    <w:rsid w:val="00CD5736"/>
    <w:rsid w:val="00CF0199"/>
    <w:rsid w:val="00D11AC8"/>
    <w:rsid w:val="00D24D2E"/>
    <w:rsid w:val="00D26B53"/>
    <w:rsid w:val="00D26F84"/>
    <w:rsid w:val="00D529D0"/>
    <w:rsid w:val="00D56524"/>
    <w:rsid w:val="00D6092F"/>
    <w:rsid w:val="00D71838"/>
    <w:rsid w:val="00D766A9"/>
    <w:rsid w:val="00D82849"/>
    <w:rsid w:val="00D84E8C"/>
    <w:rsid w:val="00D85065"/>
    <w:rsid w:val="00D85176"/>
    <w:rsid w:val="00D91DD8"/>
    <w:rsid w:val="00D939E8"/>
    <w:rsid w:val="00DB4EE5"/>
    <w:rsid w:val="00DC248E"/>
    <w:rsid w:val="00DC3044"/>
    <w:rsid w:val="00E05118"/>
    <w:rsid w:val="00E054B6"/>
    <w:rsid w:val="00E0637F"/>
    <w:rsid w:val="00E11266"/>
    <w:rsid w:val="00E225C0"/>
    <w:rsid w:val="00E22DAC"/>
    <w:rsid w:val="00E23D15"/>
    <w:rsid w:val="00E361FD"/>
    <w:rsid w:val="00E406F6"/>
    <w:rsid w:val="00E51E8A"/>
    <w:rsid w:val="00E5568C"/>
    <w:rsid w:val="00E571FB"/>
    <w:rsid w:val="00E62999"/>
    <w:rsid w:val="00E70CE2"/>
    <w:rsid w:val="00EA549C"/>
    <w:rsid w:val="00EC03AE"/>
    <w:rsid w:val="00EC0B6D"/>
    <w:rsid w:val="00EC4397"/>
    <w:rsid w:val="00EC4ED5"/>
    <w:rsid w:val="00ED55D3"/>
    <w:rsid w:val="00EE2CA4"/>
    <w:rsid w:val="00EE643B"/>
    <w:rsid w:val="00EE6BD1"/>
    <w:rsid w:val="00EF7EC4"/>
    <w:rsid w:val="00F00FAE"/>
    <w:rsid w:val="00F1557A"/>
    <w:rsid w:val="00F2735E"/>
    <w:rsid w:val="00F342F5"/>
    <w:rsid w:val="00F356C3"/>
    <w:rsid w:val="00F37063"/>
    <w:rsid w:val="00F3743A"/>
    <w:rsid w:val="00F428CA"/>
    <w:rsid w:val="00F42EFE"/>
    <w:rsid w:val="00F449FB"/>
    <w:rsid w:val="00F52D9B"/>
    <w:rsid w:val="00F536E6"/>
    <w:rsid w:val="00F61C22"/>
    <w:rsid w:val="00F708B4"/>
    <w:rsid w:val="00F71CB5"/>
    <w:rsid w:val="00F8365B"/>
    <w:rsid w:val="00F9748C"/>
    <w:rsid w:val="00FA6390"/>
    <w:rsid w:val="00FB09EA"/>
    <w:rsid w:val="00FC5158"/>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865E"/>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52475"/>
    <w:pPr>
      <w:keepNext/>
      <w:jc w:val="center"/>
      <w:outlineLvl w:val="0"/>
    </w:pPr>
    <w:rPr>
      <w:rFonts w:ascii="Cambria" w:hAnsi="Cambria" w:cs="Cambria"/>
      <w:b/>
      <w:bCs/>
      <w:kern w:val="32"/>
      <w:sz w:val="32"/>
      <w:szCs w:val="32"/>
    </w:rPr>
  </w:style>
  <w:style w:type="paragraph" w:styleId="Heading4">
    <w:name w:val="heading 4"/>
    <w:basedOn w:val="Normal"/>
    <w:next w:val="Normal"/>
    <w:link w:val="Heading4Char"/>
    <w:uiPriority w:val="9"/>
    <w:semiHidden/>
    <w:unhideWhenUsed/>
    <w:qFormat/>
    <w:rsid w:val="00E054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965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54B6"/>
    <w:rPr>
      <w:b/>
      <w:bCs/>
    </w:rPr>
  </w:style>
  <w:style w:type="character" w:customStyle="1" w:styleId="ng-binding">
    <w:name w:val="ng-binding"/>
    <w:basedOn w:val="DefaultParagraphFont"/>
    <w:rsid w:val="00E054B6"/>
  </w:style>
  <w:style w:type="character" w:customStyle="1" w:styleId="Heading4Char">
    <w:name w:val="Heading 4 Char"/>
    <w:basedOn w:val="DefaultParagraphFont"/>
    <w:link w:val="Heading4"/>
    <w:uiPriority w:val="9"/>
    <w:semiHidden/>
    <w:rsid w:val="00E054B6"/>
    <w:rPr>
      <w:rFonts w:asciiTheme="majorHAnsi" w:eastAsiaTheme="majorEastAsia" w:hAnsiTheme="majorHAnsi" w:cstheme="majorBidi"/>
      <w:i/>
      <w:iCs/>
      <w:color w:val="2E74B5" w:themeColor="accent1" w:themeShade="BF"/>
      <w:sz w:val="24"/>
      <w:szCs w:val="24"/>
    </w:rPr>
  </w:style>
  <w:style w:type="character" w:customStyle="1" w:styleId="rec-seq-font-size">
    <w:name w:val="rec-seq-font-size"/>
    <w:basedOn w:val="DefaultParagraphFont"/>
    <w:rsid w:val="00E0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298070197">
      <w:bodyDiv w:val="1"/>
      <w:marLeft w:val="0"/>
      <w:marRight w:val="0"/>
      <w:marTop w:val="0"/>
      <w:marBottom w:val="0"/>
      <w:divBdr>
        <w:top w:val="none" w:sz="0" w:space="0" w:color="auto"/>
        <w:left w:val="none" w:sz="0" w:space="0" w:color="auto"/>
        <w:bottom w:val="none" w:sz="0" w:space="0" w:color="auto"/>
        <w:right w:val="none" w:sz="0" w:space="0" w:color="auto"/>
      </w:divBdr>
      <w:divsChild>
        <w:div w:id="1507863987">
          <w:marLeft w:val="0"/>
          <w:marRight w:val="0"/>
          <w:marTop w:val="0"/>
          <w:marBottom w:val="0"/>
          <w:divBdr>
            <w:top w:val="none" w:sz="0" w:space="0" w:color="auto"/>
            <w:left w:val="none" w:sz="0" w:space="0" w:color="auto"/>
            <w:bottom w:val="none" w:sz="0" w:space="0" w:color="auto"/>
            <w:right w:val="none" w:sz="0" w:space="0" w:color="auto"/>
          </w:divBdr>
          <w:divsChild>
            <w:div w:id="1562134178">
              <w:marLeft w:val="-225"/>
              <w:marRight w:val="-225"/>
              <w:marTop w:val="105"/>
              <w:marBottom w:val="0"/>
              <w:divBdr>
                <w:top w:val="none" w:sz="0" w:space="0" w:color="auto"/>
                <w:left w:val="none" w:sz="0" w:space="0" w:color="auto"/>
                <w:bottom w:val="none" w:sz="0" w:space="0" w:color="auto"/>
                <w:right w:val="none" w:sz="0" w:space="0" w:color="auto"/>
              </w:divBdr>
              <w:divsChild>
                <w:div w:id="707147182">
                  <w:marLeft w:val="0"/>
                  <w:marRight w:val="0"/>
                  <w:marTop w:val="0"/>
                  <w:marBottom w:val="0"/>
                  <w:divBdr>
                    <w:top w:val="none" w:sz="0" w:space="0" w:color="auto"/>
                    <w:left w:val="none" w:sz="0" w:space="0" w:color="auto"/>
                    <w:bottom w:val="none" w:sz="0" w:space="0" w:color="auto"/>
                    <w:right w:val="none" w:sz="0" w:space="0" w:color="auto"/>
                  </w:divBdr>
                  <w:divsChild>
                    <w:div w:id="929119797">
                      <w:marLeft w:val="0"/>
                      <w:marRight w:val="0"/>
                      <w:marTop w:val="0"/>
                      <w:marBottom w:val="0"/>
                      <w:divBdr>
                        <w:top w:val="none" w:sz="0" w:space="0" w:color="auto"/>
                        <w:left w:val="none" w:sz="0" w:space="0" w:color="auto"/>
                        <w:bottom w:val="none" w:sz="0" w:space="0" w:color="auto"/>
                        <w:right w:val="none" w:sz="0" w:space="0" w:color="auto"/>
                      </w:divBdr>
                      <w:divsChild>
                        <w:div w:id="251011211">
                          <w:marLeft w:val="2695"/>
                          <w:marRight w:val="-225"/>
                          <w:marTop w:val="105"/>
                          <w:marBottom w:val="0"/>
                          <w:divBdr>
                            <w:top w:val="none" w:sz="0" w:space="0" w:color="auto"/>
                            <w:left w:val="none" w:sz="0" w:space="0" w:color="auto"/>
                            <w:bottom w:val="none" w:sz="0" w:space="0" w:color="auto"/>
                            <w:right w:val="none" w:sz="0" w:space="0" w:color="auto"/>
                          </w:divBdr>
                          <w:divsChild>
                            <w:div w:id="726487509">
                              <w:marLeft w:val="-225"/>
                              <w:marRight w:val="-225"/>
                              <w:marTop w:val="105"/>
                              <w:marBottom w:val="0"/>
                              <w:divBdr>
                                <w:top w:val="none" w:sz="0" w:space="0" w:color="auto"/>
                                <w:left w:val="none" w:sz="0" w:space="0" w:color="auto"/>
                                <w:bottom w:val="none" w:sz="0" w:space="0" w:color="auto"/>
                                <w:right w:val="none" w:sz="0" w:space="0" w:color="auto"/>
                              </w:divBdr>
                            </w:div>
                            <w:div w:id="1870101937">
                              <w:marLeft w:val="0"/>
                              <w:marRight w:val="0"/>
                              <w:marTop w:val="0"/>
                              <w:marBottom w:val="0"/>
                              <w:divBdr>
                                <w:top w:val="none" w:sz="0" w:space="0" w:color="auto"/>
                                <w:left w:val="none" w:sz="0" w:space="0" w:color="auto"/>
                                <w:bottom w:val="none" w:sz="0" w:space="0" w:color="auto"/>
                                <w:right w:val="none" w:sz="0" w:space="0" w:color="auto"/>
                              </w:divBdr>
                            </w:div>
                          </w:divsChild>
                        </w:div>
                        <w:div w:id="526212638">
                          <w:marLeft w:val="2695"/>
                          <w:marRight w:val="-225"/>
                          <w:marTop w:val="105"/>
                          <w:marBottom w:val="0"/>
                          <w:divBdr>
                            <w:top w:val="none" w:sz="0" w:space="0" w:color="auto"/>
                            <w:left w:val="none" w:sz="0" w:space="0" w:color="auto"/>
                            <w:bottom w:val="none" w:sz="0" w:space="0" w:color="auto"/>
                            <w:right w:val="none" w:sz="0" w:space="0" w:color="auto"/>
                          </w:divBdr>
                          <w:divsChild>
                            <w:div w:id="340158283">
                              <w:marLeft w:val="-225"/>
                              <w:marRight w:val="-225"/>
                              <w:marTop w:val="105"/>
                              <w:marBottom w:val="0"/>
                              <w:divBdr>
                                <w:top w:val="none" w:sz="0" w:space="0" w:color="auto"/>
                                <w:left w:val="none" w:sz="0" w:space="0" w:color="auto"/>
                                <w:bottom w:val="none" w:sz="0" w:space="0" w:color="auto"/>
                                <w:right w:val="none" w:sz="0" w:space="0" w:color="auto"/>
                              </w:divBdr>
                            </w:div>
                            <w:div w:id="1641955447">
                              <w:marLeft w:val="-225"/>
                              <w:marRight w:val="-225"/>
                              <w:marTop w:val="105"/>
                              <w:marBottom w:val="0"/>
                              <w:divBdr>
                                <w:top w:val="none" w:sz="0" w:space="0" w:color="auto"/>
                                <w:left w:val="none" w:sz="0" w:space="0" w:color="auto"/>
                                <w:bottom w:val="none" w:sz="0" w:space="0" w:color="auto"/>
                                <w:right w:val="none" w:sz="0" w:space="0" w:color="auto"/>
                              </w:divBdr>
                            </w:div>
                            <w:div w:id="964043973">
                              <w:marLeft w:val="0"/>
                              <w:marRight w:val="0"/>
                              <w:marTop w:val="0"/>
                              <w:marBottom w:val="0"/>
                              <w:divBdr>
                                <w:top w:val="none" w:sz="0" w:space="0" w:color="auto"/>
                                <w:left w:val="none" w:sz="0" w:space="0" w:color="auto"/>
                                <w:bottom w:val="none" w:sz="0" w:space="0" w:color="auto"/>
                                <w:right w:val="none" w:sz="0" w:space="0" w:color="auto"/>
                              </w:divBdr>
                            </w:div>
                          </w:divsChild>
                        </w:div>
                        <w:div w:id="1874341619">
                          <w:marLeft w:val="2695"/>
                          <w:marRight w:val="-225"/>
                          <w:marTop w:val="105"/>
                          <w:marBottom w:val="0"/>
                          <w:divBdr>
                            <w:top w:val="none" w:sz="0" w:space="0" w:color="auto"/>
                            <w:left w:val="none" w:sz="0" w:space="0" w:color="auto"/>
                            <w:bottom w:val="none" w:sz="0" w:space="0" w:color="auto"/>
                            <w:right w:val="none" w:sz="0" w:space="0" w:color="auto"/>
                          </w:divBdr>
                          <w:divsChild>
                            <w:div w:id="1327593693">
                              <w:marLeft w:val="-225"/>
                              <w:marRight w:val="-225"/>
                              <w:marTop w:val="105"/>
                              <w:marBottom w:val="0"/>
                              <w:divBdr>
                                <w:top w:val="none" w:sz="0" w:space="0" w:color="auto"/>
                                <w:left w:val="none" w:sz="0" w:space="0" w:color="auto"/>
                                <w:bottom w:val="none" w:sz="0" w:space="0" w:color="auto"/>
                                <w:right w:val="none" w:sz="0" w:space="0" w:color="auto"/>
                              </w:divBdr>
                            </w:div>
                            <w:div w:id="1341079636">
                              <w:marLeft w:val="-225"/>
                              <w:marRight w:val="-225"/>
                              <w:marTop w:val="105"/>
                              <w:marBottom w:val="0"/>
                              <w:divBdr>
                                <w:top w:val="none" w:sz="0" w:space="0" w:color="auto"/>
                                <w:left w:val="none" w:sz="0" w:space="0" w:color="auto"/>
                                <w:bottom w:val="none" w:sz="0" w:space="0" w:color="auto"/>
                                <w:right w:val="none" w:sz="0" w:space="0" w:color="auto"/>
                              </w:divBdr>
                            </w:div>
                            <w:div w:id="16576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2028">
                      <w:marLeft w:val="1347"/>
                      <w:marRight w:val="-225"/>
                      <w:marTop w:val="105"/>
                      <w:marBottom w:val="0"/>
                      <w:divBdr>
                        <w:top w:val="none" w:sz="0" w:space="0" w:color="auto"/>
                        <w:left w:val="none" w:sz="0" w:space="0" w:color="auto"/>
                        <w:bottom w:val="none" w:sz="0" w:space="0" w:color="auto"/>
                        <w:right w:val="none" w:sz="0" w:space="0" w:color="auto"/>
                      </w:divBdr>
                      <w:divsChild>
                        <w:div w:id="437796380">
                          <w:marLeft w:val="0"/>
                          <w:marRight w:val="0"/>
                          <w:marTop w:val="0"/>
                          <w:marBottom w:val="0"/>
                          <w:divBdr>
                            <w:top w:val="none" w:sz="0" w:space="0" w:color="auto"/>
                            <w:left w:val="none" w:sz="0" w:space="0" w:color="auto"/>
                            <w:bottom w:val="none" w:sz="0" w:space="0" w:color="auto"/>
                            <w:right w:val="none" w:sz="0" w:space="0" w:color="auto"/>
                          </w:divBdr>
                        </w:div>
                        <w:div w:id="1160118804">
                          <w:marLeft w:val="0"/>
                          <w:marRight w:val="0"/>
                          <w:marTop w:val="0"/>
                          <w:marBottom w:val="0"/>
                          <w:divBdr>
                            <w:top w:val="none" w:sz="0" w:space="0" w:color="auto"/>
                            <w:left w:val="none" w:sz="0" w:space="0" w:color="auto"/>
                            <w:bottom w:val="none" w:sz="0" w:space="0" w:color="auto"/>
                            <w:right w:val="none" w:sz="0" w:space="0" w:color="auto"/>
                          </w:divBdr>
                        </w:div>
                      </w:divsChild>
                    </w:div>
                    <w:div w:id="13340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8318">
          <w:marLeft w:val="0"/>
          <w:marRight w:val="0"/>
          <w:marTop w:val="0"/>
          <w:marBottom w:val="0"/>
          <w:divBdr>
            <w:top w:val="none" w:sz="0" w:space="0" w:color="auto"/>
            <w:left w:val="none" w:sz="0" w:space="0" w:color="auto"/>
            <w:bottom w:val="none" w:sz="0" w:space="0" w:color="auto"/>
            <w:right w:val="none" w:sz="0" w:space="0" w:color="auto"/>
          </w:divBdr>
          <w:divsChild>
            <w:div w:id="953094178">
              <w:marLeft w:val="-225"/>
              <w:marRight w:val="-225"/>
              <w:marTop w:val="105"/>
              <w:marBottom w:val="0"/>
              <w:divBdr>
                <w:top w:val="none" w:sz="0" w:space="0" w:color="auto"/>
                <w:left w:val="none" w:sz="0" w:space="0" w:color="auto"/>
                <w:bottom w:val="none" w:sz="0" w:space="0" w:color="auto"/>
                <w:right w:val="none" w:sz="0" w:space="0" w:color="auto"/>
              </w:divBdr>
              <w:divsChild>
                <w:div w:id="1751194244">
                  <w:marLeft w:val="0"/>
                  <w:marRight w:val="0"/>
                  <w:marTop w:val="0"/>
                  <w:marBottom w:val="0"/>
                  <w:divBdr>
                    <w:top w:val="none" w:sz="0" w:space="0" w:color="auto"/>
                    <w:left w:val="none" w:sz="0" w:space="0" w:color="auto"/>
                    <w:bottom w:val="none" w:sz="0" w:space="0" w:color="auto"/>
                    <w:right w:val="none" w:sz="0" w:space="0" w:color="auto"/>
                  </w:divBdr>
                  <w:divsChild>
                    <w:div w:id="1801268505">
                      <w:marLeft w:val="0"/>
                      <w:marRight w:val="0"/>
                      <w:marTop w:val="0"/>
                      <w:marBottom w:val="0"/>
                      <w:divBdr>
                        <w:top w:val="none" w:sz="0" w:space="0" w:color="auto"/>
                        <w:left w:val="none" w:sz="0" w:space="0" w:color="auto"/>
                        <w:bottom w:val="none" w:sz="0" w:space="0" w:color="auto"/>
                        <w:right w:val="none" w:sz="0" w:space="0" w:color="auto"/>
                      </w:divBdr>
                      <w:divsChild>
                        <w:div w:id="1771002704">
                          <w:marLeft w:val="2695"/>
                          <w:marRight w:val="-225"/>
                          <w:marTop w:val="105"/>
                          <w:marBottom w:val="0"/>
                          <w:divBdr>
                            <w:top w:val="none" w:sz="0" w:space="0" w:color="auto"/>
                            <w:left w:val="none" w:sz="0" w:space="0" w:color="auto"/>
                            <w:bottom w:val="none" w:sz="0" w:space="0" w:color="auto"/>
                            <w:right w:val="none" w:sz="0" w:space="0" w:color="auto"/>
                          </w:divBdr>
                          <w:divsChild>
                            <w:div w:id="1211726110">
                              <w:marLeft w:val="-225"/>
                              <w:marRight w:val="-225"/>
                              <w:marTop w:val="105"/>
                              <w:marBottom w:val="0"/>
                              <w:divBdr>
                                <w:top w:val="none" w:sz="0" w:space="0" w:color="auto"/>
                                <w:left w:val="none" w:sz="0" w:space="0" w:color="auto"/>
                                <w:bottom w:val="none" w:sz="0" w:space="0" w:color="auto"/>
                                <w:right w:val="none" w:sz="0" w:space="0" w:color="auto"/>
                              </w:divBdr>
                            </w:div>
                            <w:div w:id="617878509">
                              <w:marLeft w:val="0"/>
                              <w:marRight w:val="0"/>
                              <w:marTop w:val="0"/>
                              <w:marBottom w:val="0"/>
                              <w:divBdr>
                                <w:top w:val="none" w:sz="0" w:space="0" w:color="auto"/>
                                <w:left w:val="none" w:sz="0" w:space="0" w:color="auto"/>
                                <w:bottom w:val="none" w:sz="0" w:space="0" w:color="auto"/>
                                <w:right w:val="none" w:sz="0" w:space="0" w:color="auto"/>
                              </w:divBdr>
                            </w:div>
                          </w:divsChild>
                        </w:div>
                        <w:div w:id="283929629">
                          <w:marLeft w:val="2695"/>
                          <w:marRight w:val="-225"/>
                          <w:marTop w:val="105"/>
                          <w:marBottom w:val="0"/>
                          <w:divBdr>
                            <w:top w:val="none" w:sz="0" w:space="0" w:color="auto"/>
                            <w:left w:val="none" w:sz="0" w:space="0" w:color="auto"/>
                            <w:bottom w:val="none" w:sz="0" w:space="0" w:color="auto"/>
                            <w:right w:val="none" w:sz="0" w:space="0" w:color="auto"/>
                          </w:divBdr>
                          <w:divsChild>
                            <w:div w:id="822816624">
                              <w:marLeft w:val="-225"/>
                              <w:marRight w:val="-225"/>
                              <w:marTop w:val="105"/>
                              <w:marBottom w:val="0"/>
                              <w:divBdr>
                                <w:top w:val="none" w:sz="0" w:space="0" w:color="auto"/>
                                <w:left w:val="none" w:sz="0" w:space="0" w:color="auto"/>
                                <w:bottom w:val="none" w:sz="0" w:space="0" w:color="auto"/>
                                <w:right w:val="none" w:sz="0" w:space="0" w:color="auto"/>
                              </w:divBdr>
                            </w:div>
                            <w:div w:id="1673801951">
                              <w:marLeft w:val="-225"/>
                              <w:marRight w:val="-225"/>
                              <w:marTop w:val="105"/>
                              <w:marBottom w:val="0"/>
                              <w:divBdr>
                                <w:top w:val="none" w:sz="0" w:space="0" w:color="auto"/>
                                <w:left w:val="none" w:sz="0" w:space="0" w:color="auto"/>
                                <w:bottom w:val="none" w:sz="0" w:space="0" w:color="auto"/>
                                <w:right w:val="none" w:sz="0" w:space="0" w:color="auto"/>
                              </w:divBdr>
                            </w:div>
                            <w:div w:id="1681395967">
                              <w:marLeft w:val="0"/>
                              <w:marRight w:val="0"/>
                              <w:marTop w:val="0"/>
                              <w:marBottom w:val="0"/>
                              <w:divBdr>
                                <w:top w:val="none" w:sz="0" w:space="0" w:color="auto"/>
                                <w:left w:val="none" w:sz="0" w:space="0" w:color="auto"/>
                                <w:bottom w:val="none" w:sz="0" w:space="0" w:color="auto"/>
                                <w:right w:val="none" w:sz="0" w:space="0" w:color="auto"/>
                              </w:divBdr>
                            </w:div>
                          </w:divsChild>
                        </w:div>
                        <w:div w:id="968170144">
                          <w:marLeft w:val="2695"/>
                          <w:marRight w:val="-225"/>
                          <w:marTop w:val="105"/>
                          <w:marBottom w:val="0"/>
                          <w:divBdr>
                            <w:top w:val="none" w:sz="0" w:space="0" w:color="auto"/>
                            <w:left w:val="none" w:sz="0" w:space="0" w:color="auto"/>
                            <w:bottom w:val="none" w:sz="0" w:space="0" w:color="auto"/>
                            <w:right w:val="none" w:sz="0" w:space="0" w:color="auto"/>
                          </w:divBdr>
                          <w:divsChild>
                            <w:div w:id="875774077">
                              <w:marLeft w:val="-225"/>
                              <w:marRight w:val="-225"/>
                              <w:marTop w:val="105"/>
                              <w:marBottom w:val="0"/>
                              <w:divBdr>
                                <w:top w:val="none" w:sz="0" w:space="0" w:color="auto"/>
                                <w:left w:val="none" w:sz="0" w:space="0" w:color="auto"/>
                                <w:bottom w:val="none" w:sz="0" w:space="0" w:color="auto"/>
                                <w:right w:val="none" w:sz="0" w:space="0" w:color="auto"/>
                              </w:divBdr>
                            </w:div>
                            <w:div w:id="239564536">
                              <w:marLeft w:val="-225"/>
                              <w:marRight w:val="-225"/>
                              <w:marTop w:val="105"/>
                              <w:marBottom w:val="0"/>
                              <w:divBdr>
                                <w:top w:val="none" w:sz="0" w:space="0" w:color="auto"/>
                                <w:left w:val="none" w:sz="0" w:space="0" w:color="auto"/>
                                <w:bottom w:val="none" w:sz="0" w:space="0" w:color="auto"/>
                                <w:right w:val="none" w:sz="0" w:space="0" w:color="auto"/>
                              </w:divBdr>
                            </w:div>
                            <w:div w:id="1016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660">
                      <w:marLeft w:val="1347"/>
                      <w:marRight w:val="-225"/>
                      <w:marTop w:val="105"/>
                      <w:marBottom w:val="0"/>
                      <w:divBdr>
                        <w:top w:val="none" w:sz="0" w:space="0" w:color="auto"/>
                        <w:left w:val="none" w:sz="0" w:space="0" w:color="auto"/>
                        <w:bottom w:val="none" w:sz="0" w:space="0" w:color="auto"/>
                        <w:right w:val="none" w:sz="0" w:space="0" w:color="auto"/>
                      </w:divBdr>
                      <w:divsChild>
                        <w:div w:id="567226274">
                          <w:marLeft w:val="0"/>
                          <w:marRight w:val="0"/>
                          <w:marTop w:val="0"/>
                          <w:marBottom w:val="0"/>
                          <w:divBdr>
                            <w:top w:val="none" w:sz="0" w:space="0" w:color="auto"/>
                            <w:left w:val="none" w:sz="0" w:space="0" w:color="auto"/>
                            <w:bottom w:val="none" w:sz="0" w:space="0" w:color="auto"/>
                            <w:right w:val="none" w:sz="0" w:space="0" w:color="auto"/>
                          </w:divBdr>
                        </w:div>
                        <w:div w:id="2009551248">
                          <w:marLeft w:val="0"/>
                          <w:marRight w:val="0"/>
                          <w:marTop w:val="0"/>
                          <w:marBottom w:val="0"/>
                          <w:divBdr>
                            <w:top w:val="none" w:sz="0" w:space="0" w:color="auto"/>
                            <w:left w:val="none" w:sz="0" w:space="0" w:color="auto"/>
                            <w:bottom w:val="none" w:sz="0" w:space="0" w:color="auto"/>
                            <w:right w:val="none" w:sz="0" w:space="0" w:color="auto"/>
                          </w:divBdr>
                        </w:div>
                      </w:divsChild>
                    </w:div>
                    <w:div w:id="13927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8812">
          <w:marLeft w:val="0"/>
          <w:marRight w:val="0"/>
          <w:marTop w:val="0"/>
          <w:marBottom w:val="0"/>
          <w:divBdr>
            <w:top w:val="none" w:sz="0" w:space="0" w:color="auto"/>
            <w:left w:val="none" w:sz="0" w:space="0" w:color="auto"/>
            <w:bottom w:val="none" w:sz="0" w:space="0" w:color="auto"/>
            <w:right w:val="none" w:sz="0" w:space="0" w:color="auto"/>
          </w:divBdr>
          <w:divsChild>
            <w:div w:id="52393763">
              <w:marLeft w:val="-225"/>
              <w:marRight w:val="-225"/>
              <w:marTop w:val="105"/>
              <w:marBottom w:val="0"/>
              <w:divBdr>
                <w:top w:val="none" w:sz="0" w:space="0" w:color="auto"/>
                <w:left w:val="none" w:sz="0" w:space="0" w:color="auto"/>
                <w:bottom w:val="none" w:sz="0" w:space="0" w:color="auto"/>
                <w:right w:val="none" w:sz="0" w:space="0" w:color="auto"/>
              </w:divBdr>
              <w:divsChild>
                <w:div w:id="691495352">
                  <w:marLeft w:val="0"/>
                  <w:marRight w:val="0"/>
                  <w:marTop w:val="0"/>
                  <w:marBottom w:val="0"/>
                  <w:divBdr>
                    <w:top w:val="none" w:sz="0" w:space="0" w:color="auto"/>
                    <w:left w:val="none" w:sz="0" w:space="0" w:color="auto"/>
                    <w:bottom w:val="none" w:sz="0" w:space="0" w:color="auto"/>
                    <w:right w:val="none" w:sz="0" w:space="0" w:color="auto"/>
                  </w:divBdr>
                  <w:divsChild>
                    <w:div w:id="1715538963">
                      <w:marLeft w:val="0"/>
                      <w:marRight w:val="0"/>
                      <w:marTop w:val="0"/>
                      <w:marBottom w:val="0"/>
                      <w:divBdr>
                        <w:top w:val="none" w:sz="0" w:space="0" w:color="auto"/>
                        <w:left w:val="none" w:sz="0" w:space="0" w:color="auto"/>
                        <w:bottom w:val="none" w:sz="0" w:space="0" w:color="auto"/>
                        <w:right w:val="none" w:sz="0" w:space="0" w:color="auto"/>
                      </w:divBdr>
                      <w:divsChild>
                        <w:div w:id="1810174164">
                          <w:marLeft w:val="2695"/>
                          <w:marRight w:val="-225"/>
                          <w:marTop w:val="105"/>
                          <w:marBottom w:val="0"/>
                          <w:divBdr>
                            <w:top w:val="none" w:sz="0" w:space="0" w:color="auto"/>
                            <w:left w:val="none" w:sz="0" w:space="0" w:color="auto"/>
                            <w:bottom w:val="none" w:sz="0" w:space="0" w:color="auto"/>
                            <w:right w:val="none" w:sz="0" w:space="0" w:color="auto"/>
                          </w:divBdr>
                          <w:divsChild>
                            <w:div w:id="424574712">
                              <w:marLeft w:val="-225"/>
                              <w:marRight w:val="-225"/>
                              <w:marTop w:val="105"/>
                              <w:marBottom w:val="0"/>
                              <w:divBdr>
                                <w:top w:val="none" w:sz="0" w:space="0" w:color="auto"/>
                                <w:left w:val="none" w:sz="0" w:space="0" w:color="auto"/>
                                <w:bottom w:val="none" w:sz="0" w:space="0" w:color="auto"/>
                                <w:right w:val="none" w:sz="0" w:space="0" w:color="auto"/>
                              </w:divBdr>
                            </w:div>
                            <w:div w:id="504636548">
                              <w:marLeft w:val="0"/>
                              <w:marRight w:val="0"/>
                              <w:marTop w:val="0"/>
                              <w:marBottom w:val="0"/>
                              <w:divBdr>
                                <w:top w:val="none" w:sz="0" w:space="0" w:color="auto"/>
                                <w:left w:val="none" w:sz="0" w:space="0" w:color="auto"/>
                                <w:bottom w:val="none" w:sz="0" w:space="0" w:color="auto"/>
                                <w:right w:val="none" w:sz="0" w:space="0" w:color="auto"/>
                              </w:divBdr>
                            </w:div>
                          </w:divsChild>
                        </w:div>
                        <w:div w:id="1146776589">
                          <w:marLeft w:val="2695"/>
                          <w:marRight w:val="-225"/>
                          <w:marTop w:val="105"/>
                          <w:marBottom w:val="0"/>
                          <w:divBdr>
                            <w:top w:val="none" w:sz="0" w:space="0" w:color="auto"/>
                            <w:left w:val="none" w:sz="0" w:space="0" w:color="auto"/>
                            <w:bottom w:val="none" w:sz="0" w:space="0" w:color="auto"/>
                            <w:right w:val="none" w:sz="0" w:space="0" w:color="auto"/>
                          </w:divBdr>
                          <w:divsChild>
                            <w:div w:id="380255739">
                              <w:marLeft w:val="-225"/>
                              <w:marRight w:val="-225"/>
                              <w:marTop w:val="105"/>
                              <w:marBottom w:val="0"/>
                              <w:divBdr>
                                <w:top w:val="none" w:sz="0" w:space="0" w:color="auto"/>
                                <w:left w:val="none" w:sz="0" w:space="0" w:color="auto"/>
                                <w:bottom w:val="none" w:sz="0" w:space="0" w:color="auto"/>
                                <w:right w:val="none" w:sz="0" w:space="0" w:color="auto"/>
                              </w:divBdr>
                            </w:div>
                            <w:div w:id="1353337968">
                              <w:marLeft w:val="-225"/>
                              <w:marRight w:val="-225"/>
                              <w:marTop w:val="105"/>
                              <w:marBottom w:val="0"/>
                              <w:divBdr>
                                <w:top w:val="none" w:sz="0" w:space="0" w:color="auto"/>
                                <w:left w:val="none" w:sz="0" w:space="0" w:color="auto"/>
                                <w:bottom w:val="none" w:sz="0" w:space="0" w:color="auto"/>
                                <w:right w:val="none" w:sz="0" w:space="0" w:color="auto"/>
                              </w:divBdr>
                            </w:div>
                            <w:div w:id="21443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9104">
                      <w:marLeft w:val="1347"/>
                      <w:marRight w:val="-225"/>
                      <w:marTop w:val="105"/>
                      <w:marBottom w:val="0"/>
                      <w:divBdr>
                        <w:top w:val="none" w:sz="0" w:space="0" w:color="auto"/>
                        <w:left w:val="none" w:sz="0" w:space="0" w:color="auto"/>
                        <w:bottom w:val="none" w:sz="0" w:space="0" w:color="auto"/>
                        <w:right w:val="none" w:sz="0" w:space="0" w:color="auto"/>
                      </w:divBdr>
                      <w:divsChild>
                        <w:div w:id="986280146">
                          <w:marLeft w:val="0"/>
                          <w:marRight w:val="0"/>
                          <w:marTop w:val="0"/>
                          <w:marBottom w:val="0"/>
                          <w:divBdr>
                            <w:top w:val="none" w:sz="0" w:space="0" w:color="auto"/>
                            <w:left w:val="none" w:sz="0" w:space="0" w:color="auto"/>
                            <w:bottom w:val="none" w:sz="0" w:space="0" w:color="auto"/>
                            <w:right w:val="none" w:sz="0" w:space="0" w:color="auto"/>
                          </w:divBdr>
                        </w:div>
                        <w:div w:id="1131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883375054">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736976688">
      <w:bodyDiv w:val="1"/>
      <w:marLeft w:val="0"/>
      <w:marRight w:val="0"/>
      <w:marTop w:val="0"/>
      <w:marBottom w:val="0"/>
      <w:divBdr>
        <w:top w:val="none" w:sz="0" w:space="0" w:color="auto"/>
        <w:left w:val="none" w:sz="0" w:space="0" w:color="auto"/>
        <w:bottom w:val="none" w:sz="0" w:space="0" w:color="auto"/>
        <w:right w:val="none" w:sz="0" w:space="0" w:color="auto"/>
      </w:divBdr>
      <w:divsChild>
        <w:div w:id="1533032938">
          <w:marLeft w:val="0"/>
          <w:marRight w:val="0"/>
          <w:marTop w:val="0"/>
          <w:marBottom w:val="0"/>
          <w:divBdr>
            <w:top w:val="none" w:sz="0" w:space="0" w:color="auto"/>
            <w:left w:val="none" w:sz="0" w:space="0" w:color="auto"/>
            <w:bottom w:val="none" w:sz="0" w:space="0" w:color="auto"/>
            <w:right w:val="none" w:sz="0" w:space="0" w:color="auto"/>
          </w:divBdr>
          <w:divsChild>
            <w:div w:id="778837488">
              <w:marLeft w:val="-225"/>
              <w:marRight w:val="-225"/>
              <w:marTop w:val="105"/>
              <w:marBottom w:val="0"/>
              <w:divBdr>
                <w:top w:val="none" w:sz="0" w:space="0" w:color="auto"/>
                <w:left w:val="none" w:sz="0" w:space="0" w:color="auto"/>
                <w:bottom w:val="none" w:sz="0" w:space="0" w:color="auto"/>
                <w:right w:val="none" w:sz="0" w:space="0" w:color="auto"/>
              </w:divBdr>
              <w:divsChild>
                <w:div w:id="1428503823">
                  <w:marLeft w:val="0"/>
                  <w:marRight w:val="0"/>
                  <w:marTop w:val="0"/>
                  <w:marBottom w:val="0"/>
                  <w:divBdr>
                    <w:top w:val="none" w:sz="0" w:space="0" w:color="auto"/>
                    <w:left w:val="none" w:sz="0" w:space="0" w:color="auto"/>
                    <w:bottom w:val="none" w:sz="0" w:space="0" w:color="auto"/>
                    <w:right w:val="none" w:sz="0" w:space="0" w:color="auto"/>
                  </w:divBdr>
                </w:div>
                <w:div w:id="294599682">
                  <w:marLeft w:val="0"/>
                  <w:marRight w:val="0"/>
                  <w:marTop w:val="0"/>
                  <w:marBottom w:val="0"/>
                  <w:divBdr>
                    <w:top w:val="none" w:sz="0" w:space="0" w:color="auto"/>
                    <w:left w:val="none" w:sz="0" w:space="0" w:color="auto"/>
                    <w:bottom w:val="none" w:sz="0" w:space="0" w:color="auto"/>
                    <w:right w:val="none" w:sz="0" w:space="0" w:color="auto"/>
                  </w:divBdr>
                </w:div>
              </w:divsChild>
            </w:div>
            <w:div w:id="1715764382">
              <w:marLeft w:val="150"/>
              <w:marRight w:val="0"/>
              <w:marTop w:val="0"/>
              <w:marBottom w:val="0"/>
              <w:divBdr>
                <w:top w:val="none" w:sz="0" w:space="0" w:color="auto"/>
                <w:left w:val="none" w:sz="0" w:space="0" w:color="auto"/>
                <w:bottom w:val="none" w:sz="0" w:space="0" w:color="auto"/>
                <w:right w:val="none" w:sz="0" w:space="0" w:color="auto"/>
              </w:divBdr>
              <w:divsChild>
                <w:div w:id="502859882">
                  <w:marLeft w:val="0"/>
                  <w:marRight w:val="0"/>
                  <w:marTop w:val="0"/>
                  <w:marBottom w:val="0"/>
                  <w:divBdr>
                    <w:top w:val="none" w:sz="0" w:space="0" w:color="auto"/>
                    <w:left w:val="none" w:sz="0" w:space="0" w:color="auto"/>
                    <w:bottom w:val="none" w:sz="0" w:space="0" w:color="auto"/>
                    <w:right w:val="none" w:sz="0" w:space="0" w:color="auto"/>
                  </w:divBdr>
                  <w:divsChild>
                    <w:div w:id="473181531">
                      <w:marLeft w:val="-225"/>
                      <w:marRight w:val="-225"/>
                      <w:marTop w:val="105"/>
                      <w:marBottom w:val="0"/>
                      <w:divBdr>
                        <w:top w:val="none" w:sz="0" w:space="0" w:color="auto"/>
                        <w:left w:val="none" w:sz="0" w:space="0" w:color="auto"/>
                        <w:bottom w:val="none" w:sz="0" w:space="0" w:color="auto"/>
                        <w:right w:val="none" w:sz="0" w:space="0" w:color="auto"/>
                      </w:divBdr>
                      <w:divsChild>
                        <w:div w:id="291861837">
                          <w:marLeft w:val="0"/>
                          <w:marRight w:val="0"/>
                          <w:marTop w:val="0"/>
                          <w:marBottom w:val="0"/>
                          <w:divBdr>
                            <w:top w:val="none" w:sz="0" w:space="0" w:color="auto"/>
                            <w:left w:val="none" w:sz="0" w:space="0" w:color="auto"/>
                            <w:bottom w:val="none" w:sz="0" w:space="0" w:color="auto"/>
                            <w:right w:val="none" w:sz="0" w:space="0" w:color="auto"/>
                          </w:divBdr>
                        </w:div>
                        <w:div w:id="9731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6789">
              <w:marLeft w:val="150"/>
              <w:marRight w:val="0"/>
              <w:marTop w:val="0"/>
              <w:marBottom w:val="0"/>
              <w:divBdr>
                <w:top w:val="none" w:sz="0" w:space="0" w:color="auto"/>
                <w:left w:val="none" w:sz="0" w:space="0" w:color="auto"/>
                <w:bottom w:val="none" w:sz="0" w:space="0" w:color="auto"/>
                <w:right w:val="none" w:sz="0" w:space="0" w:color="auto"/>
              </w:divBdr>
              <w:divsChild>
                <w:div w:id="2046320752">
                  <w:marLeft w:val="-225"/>
                  <w:marRight w:val="-225"/>
                  <w:marTop w:val="105"/>
                  <w:marBottom w:val="0"/>
                  <w:divBdr>
                    <w:top w:val="none" w:sz="0" w:space="0" w:color="auto"/>
                    <w:left w:val="none" w:sz="0" w:space="0" w:color="auto"/>
                    <w:bottom w:val="none" w:sz="0" w:space="0" w:color="auto"/>
                    <w:right w:val="none" w:sz="0" w:space="0" w:color="auto"/>
                  </w:divBdr>
                  <w:divsChild>
                    <w:div w:id="1586766970">
                      <w:marLeft w:val="0"/>
                      <w:marRight w:val="0"/>
                      <w:marTop w:val="0"/>
                      <w:marBottom w:val="0"/>
                      <w:divBdr>
                        <w:top w:val="none" w:sz="0" w:space="0" w:color="auto"/>
                        <w:left w:val="none" w:sz="0" w:space="0" w:color="auto"/>
                        <w:bottom w:val="none" w:sz="0" w:space="0" w:color="auto"/>
                        <w:right w:val="none" w:sz="0" w:space="0" w:color="auto"/>
                      </w:divBdr>
                    </w:div>
                  </w:divsChild>
                </w:div>
                <w:div w:id="530069050">
                  <w:marLeft w:val="0"/>
                  <w:marRight w:val="0"/>
                  <w:marTop w:val="0"/>
                  <w:marBottom w:val="0"/>
                  <w:divBdr>
                    <w:top w:val="none" w:sz="0" w:space="0" w:color="auto"/>
                    <w:left w:val="none" w:sz="0" w:space="0" w:color="auto"/>
                    <w:bottom w:val="none" w:sz="0" w:space="0" w:color="auto"/>
                    <w:right w:val="none" w:sz="0" w:space="0" w:color="auto"/>
                  </w:divBdr>
                  <w:divsChild>
                    <w:div w:id="1005210663">
                      <w:marLeft w:val="-225"/>
                      <w:marRight w:val="-225"/>
                      <w:marTop w:val="105"/>
                      <w:marBottom w:val="0"/>
                      <w:divBdr>
                        <w:top w:val="none" w:sz="0" w:space="0" w:color="auto"/>
                        <w:left w:val="none" w:sz="0" w:space="0" w:color="auto"/>
                        <w:bottom w:val="none" w:sz="0" w:space="0" w:color="auto"/>
                        <w:right w:val="none" w:sz="0" w:space="0" w:color="auto"/>
                      </w:divBdr>
                      <w:divsChild>
                        <w:div w:id="1283196692">
                          <w:marLeft w:val="0"/>
                          <w:marRight w:val="0"/>
                          <w:marTop w:val="0"/>
                          <w:marBottom w:val="0"/>
                          <w:divBdr>
                            <w:top w:val="none" w:sz="0" w:space="0" w:color="auto"/>
                            <w:left w:val="none" w:sz="0" w:space="0" w:color="auto"/>
                            <w:bottom w:val="none" w:sz="0" w:space="0" w:color="auto"/>
                            <w:right w:val="none" w:sz="0" w:space="0" w:color="auto"/>
                          </w:divBdr>
                        </w:div>
                        <w:div w:id="1149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2904">
              <w:marLeft w:val="150"/>
              <w:marRight w:val="0"/>
              <w:marTop w:val="0"/>
              <w:marBottom w:val="0"/>
              <w:divBdr>
                <w:top w:val="none" w:sz="0" w:space="0" w:color="auto"/>
                <w:left w:val="none" w:sz="0" w:space="0" w:color="auto"/>
                <w:bottom w:val="none" w:sz="0" w:space="0" w:color="auto"/>
                <w:right w:val="none" w:sz="0" w:space="0" w:color="auto"/>
              </w:divBdr>
              <w:divsChild>
                <w:div w:id="2015647070">
                  <w:marLeft w:val="-225"/>
                  <w:marRight w:val="-225"/>
                  <w:marTop w:val="105"/>
                  <w:marBottom w:val="0"/>
                  <w:divBdr>
                    <w:top w:val="none" w:sz="0" w:space="0" w:color="auto"/>
                    <w:left w:val="none" w:sz="0" w:space="0" w:color="auto"/>
                    <w:bottom w:val="none" w:sz="0" w:space="0" w:color="auto"/>
                    <w:right w:val="none" w:sz="0" w:space="0" w:color="auto"/>
                  </w:divBdr>
                  <w:divsChild>
                    <w:div w:id="953250927">
                      <w:marLeft w:val="0"/>
                      <w:marRight w:val="0"/>
                      <w:marTop w:val="0"/>
                      <w:marBottom w:val="0"/>
                      <w:divBdr>
                        <w:top w:val="none" w:sz="0" w:space="0" w:color="auto"/>
                        <w:left w:val="none" w:sz="0" w:space="0" w:color="auto"/>
                        <w:bottom w:val="none" w:sz="0" w:space="0" w:color="auto"/>
                        <w:right w:val="none" w:sz="0" w:space="0" w:color="auto"/>
                      </w:divBdr>
                    </w:div>
                  </w:divsChild>
                </w:div>
                <w:div w:id="1708020624">
                  <w:marLeft w:val="0"/>
                  <w:marRight w:val="0"/>
                  <w:marTop w:val="0"/>
                  <w:marBottom w:val="0"/>
                  <w:divBdr>
                    <w:top w:val="none" w:sz="0" w:space="0" w:color="auto"/>
                    <w:left w:val="none" w:sz="0" w:space="0" w:color="auto"/>
                    <w:bottom w:val="none" w:sz="0" w:space="0" w:color="auto"/>
                    <w:right w:val="none" w:sz="0" w:space="0" w:color="auto"/>
                  </w:divBdr>
                  <w:divsChild>
                    <w:div w:id="1204903778">
                      <w:marLeft w:val="-225"/>
                      <w:marRight w:val="-225"/>
                      <w:marTop w:val="105"/>
                      <w:marBottom w:val="0"/>
                      <w:divBdr>
                        <w:top w:val="none" w:sz="0" w:space="0" w:color="auto"/>
                        <w:left w:val="none" w:sz="0" w:space="0" w:color="auto"/>
                        <w:bottom w:val="none" w:sz="0" w:space="0" w:color="auto"/>
                        <w:right w:val="none" w:sz="0" w:space="0" w:color="auto"/>
                      </w:divBdr>
                      <w:divsChild>
                        <w:div w:id="309989566">
                          <w:marLeft w:val="0"/>
                          <w:marRight w:val="0"/>
                          <w:marTop w:val="0"/>
                          <w:marBottom w:val="0"/>
                          <w:divBdr>
                            <w:top w:val="none" w:sz="0" w:space="0" w:color="auto"/>
                            <w:left w:val="none" w:sz="0" w:space="0" w:color="auto"/>
                            <w:bottom w:val="none" w:sz="0" w:space="0" w:color="auto"/>
                            <w:right w:val="none" w:sz="0" w:space="0" w:color="auto"/>
                          </w:divBdr>
                        </w:div>
                        <w:div w:id="1502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472">
              <w:marLeft w:val="150"/>
              <w:marRight w:val="0"/>
              <w:marTop w:val="0"/>
              <w:marBottom w:val="0"/>
              <w:divBdr>
                <w:top w:val="none" w:sz="0" w:space="0" w:color="auto"/>
                <w:left w:val="none" w:sz="0" w:space="0" w:color="auto"/>
                <w:bottom w:val="none" w:sz="0" w:space="0" w:color="auto"/>
                <w:right w:val="none" w:sz="0" w:space="0" w:color="auto"/>
              </w:divBdr>
              <w:divsChild>
                <w:div w:id="584344806">
                  <w:marLeft w:val="-225"/>
                  <w:marRight w:val="-225"/>
                  <w:marTop w:val="105"/>
                  <w:marBottom w:val="0"/>
                  <w:divBdr>
                    <w:top w:val="none" w:sz="0" w:space="0" w:color="auto"/>
                    <w:left w:val="none" w:sz="0" w:space="0" w:color="auto"/>
                    <w:bottom w:val="none" w:sz="0" w:space="0" w:color="auto"/>
                    <w:right w:val="none" w:sz="0" w:space="0" w:color="auto"/>
                  </w:divBdr>
                  <w:divsChild>
                    <w:div w:id="1620255110">
                      <w:marLeft w:val="0"/>
                      <w:marRight w:val="0"/>
                      <w:marTop w:val="0"/>
                      <w:marBottom w:val="0"/>
                      <w:divBdr>
                        <w:top w:val="none" w:sz="0" w:space="0" w:color="auto"/>
                        <w:left w:val="none" w:sz="0" w:space="0" w:color="auto"/>
                        <w:bottom w:val="none" w:sz="0" w:space="0" w:color="auto"/>
                        <w:right w:val="none" w:sz="0" w:space="0" w:color="auto"/>
                      </w:divBdr>
                    </w:div>
                  </w:divsChild>
                </w:div>
                <w:div w:id="1800494527">
                  <w:marLeft w:val="0"/>
                  <w:marRight w:val="0"/>
                  <w:marTop w:val="0"/>
                  <w:marBottom w:val="0"/>
                  <w:divBdr>
                    <w:top w:val="none" w:sz="0" w:space="0" w:color="auto"/>
                    <w:left w:val="none" w:sz="0" w:space="0" w:color="auto"/>
                    <w:bottom w:val="none" w:sz="0" w:space="0" w:color="auto"/>
                    <w:right w:val="none" w:sz="0" w:space="0" w:color="auto"/>
                  </w:divBdr>
                  <w:divsChild>
                    <w:div w:id="780950881">
                      <w:marLeft w:val="-225"/>
                      <w:marRight w:val="-225"/>
                      <w:marTop w:val="105"/>
                      <w:marBottom w:val="0"/>
                      <w:divBdr>
                        <w:top w:val="none" w:sz="0" w:space="0" w:color="auto"/>
                        <w:left w:val="none" w:sz="0" w:space="0" w:color="auto"/>
                        <w:bottom w:val="none" w:sz="0" w:space="0" w:color="auto"/>
                        <w:right w:val="none" w:sz="0" w:space="0" w:color="auto"/>
                      </w:divBdr>
                      <w:divsChild>
                        <w:div w:id="1614484755">
                          <w:marLeft w:val="0"/>
                          <w:marRight w:val="0"/>
                          <w:marTop w:val="0"/>
                          <w:marBottom w:val="0"/>
                          <w:divBdr>
                            <w:top w:val="none" w:sz="0" w:space="0" w:color="auto"/>
                            <w:left w:val="none" w:sz="0" w:space="0" w:color="auto"/>
                            <w:bottom w:val="none" w:sz="0" w:space="0" w:color="auto"/>
                            <w:right w:val="none" w:sz="0" w:space="0" w:color="auto"/>
                          </w:divBdr>
                        </w:div>
                        <w:div w:id="3137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80317">
              <w:marLeft w:val="150"/>
              <w:marRight w:val="0"/>
              <w:marTop w:val="0"/>
              <w:marBottom w:val="0"/>
              <w:divBdr>
                <w:top w:val="none" w:sz="0" w:space="0" w:color="auto"/>
                <w:left w:val="none" w:sz="0" w:space="0" w:color="auto"/>
                <w:bottom w:val="none" w:sz="0" w:space="0" w:color="auto"/>
                <w:right w:val="none" w:sz="0" w:space="0" w:color="auto"/>
              </w:divBdr>
              <w:divsChild>
                <w:div w:id="713164834">
                  <w:marLeft w:val="-225"/>
                  <w:marRight w:val="-225"/>
                  <w:marTop w:val="105"/>
                  <w:marBottom w:val="0"/>
                  <w:divBdr>
                    <w:top w:val="none" w:sz="0" w:space="0" w:color="auto"/>
                    <w:left w:val="none" w:sz="0" w:space="0" w:color="auto"/>
                    <w:bottom w:val="none" w:sz="0" w:space="0" w:color="auto"/>
                    <w:right w:val="none" w:sz="0" w:space="0" w:color="auto"/>
                  </w:divBdr>
                  <w:divsChild>
                    <w:div w:id="340620521">
                      <w:marLeft w:val="0"/>
                      <w:marRight w:val="0"/>
                      <w:marTop w:val="0"/>
                      <w:marBottom w:val="0"/>
                      <w:divBdr>
                        <w:top w:val="none" w:sz="0" w:space="0" w:color="auto"/>
                        <w:left w:val="none" w:sz="0" w:space="0" w:color="auto"/>
                        <w:bottom w:val="none" w:sz="0" w:space="0" w:color="auto"/>
                        <w:right w:val="none" w:sz="0" w:space="0" w:color="auto"/>
                      </w:divBdr>
                    </w:div>
                  </w:divsChild>
                </w:div>
                <w:div w:id="1687562034">
                  <w:marLeft w:val="0"/>
                  <w:marRight w:val="0"/>
                  <w:marTop w:val="0"/>
                  <w:marBottom w:val="0"/>
                  <w:divBdr>
                    <w:top w:val="none" w:sz="0" w:space="0" w:color="auto"/>
                    <w:left w:val="none" w:sz="0" w:space="0" w:color="auto"/>
                    <w:bottom w:val="none" w:sz="0" w:space="0" w:color="auto"/>
                    <w:right w:val="none" w:sz="0" w:space="0" w:color="auto"/>
                  </w:divBdr>
                  <w:divsChild>
                    <w:div w:id="1852865644">
                      <w:marLeft w:val="-225"/>
                      <w:marRight w:val="-225"/>
                      <w:marTop w:val="105"/>
                      <w:marBottom w:val="0"/>
                      <w:divBdr>
                        <w:top w:val="none" w:sz="0" w:space="0" w:color="auto"/>
                        <w:left w:val="none" w:sz="0" w:space="0" w:color="auto"/>
                        <w:bottom w:val="none" w:sz="0" w:space="0" w:color="auto"/>
                        <w:right w:val="none" w:sz="0" w:space="0" w:color="auto"/>
                      </w:divBdr>
                      <w:divsChild>
                        <w:div w:id="107747931">
                          <w:marLeft w:val="0"/>
                          <w:marRight w:val="0"/>
                          <w:marTop w:val="0"/>
                          <w:marBottom w:val="0"/>
                          <w:divBdr>
                            <w:top w:val="none" w:sz="0" w:space="0" w:color="auto"/>
                            <w:left w:val="none" w:sz="0" w:space="0" w:color="auto"/>
                            <w:bottom w:val="none" w:sz="0" w:space="0" w:color="auto"/>
                            <w:right w:val="none" w:sz="0" w:space="0" w:color="auto"/>
                          </w:divBdr>
                        </w:div>
                        <w:div w:id="5020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56">
              <w:marLeft w:val="150"/>
              <w:marRight w:val="0"/>
              <w:marTop w:val="0"/>
              <w:marBottom w:val="0"/>
              <w:divBdr>
                <w:top w:val="none" w:sz="0" w:space="0" w:color="auto"/>
                <w:left w:val="none" w:sz="0" w:space="0" w:color="auto"/>
                <w:bottom w:val="none" w:sz="0" w:space="0" w:color="auto"/>
                <w:right w:val="none" w:sz="0" w:space="0" w:color="auto"/>
              </w:divBdr>
              <w:divsChild>
                <w:div w:id="1996253434">
                  <w:marLeft w:val="-225"/>
                  <w:marRight w:val="-225"/>
                  <w:marTop w:val="105"/>
                  <w:marBottom w:val="0"/>
                  <w:divBdr>
                    <w:top w:val="none" w:sz="0" w:space="0" w:color="auto"/>
                    <w:left w:val="none" w:sz="0" w:space="0" w:color="auto"/>
                    <w:bottom w:val="none" w:sz="0" w:space="0" w:color="auto"/>
                    <w:right w:val="none" w:sz="0" w:space="0" w:color="auto"/>
                  </w:divBdr>
                  <w:divsChild>
                    <w:div w:id="2060667035">
                      <w:marLeft w:val="0"/>
                      <w:marRight w:val="0"/>
                      <w:marTop w:val="0"/>
                      <w:marBottom w:val="0"/>
                      <w:divBdr>
                        <w:top w:val="none" w:sz="0" w:space="0" w:color="auto"/>
                        <w:left w:val="none" w:sz="0" w:space="0" w:color="auto"/>
                        <w:bottom w:val="none" w:sz="0" w:space="0" w:color="auto"/>
                        <w:right w:val="none" w:sz="0" w:space="0" w:color="auto"/>
                      </w:divBdr>
                    </w:div>
                  </w:divsChild>
                </w:div>
                <w:div w:id="1892960368">
                  <w:marLeft w:val="0"/>
                  <w:marRight w:val="0"/>
                  <w:marTop w:val="0"/>
                  <w:marBottom w:val="0"/>
                  <w:divBdr>
                    <w:top w:val="none" w:sz="0" w:space="0" w:color="auto"/>
                    <w:left w:val="none" w:sz="0" w:space="0" w:color="auto"/>
                    <w:bottom w:val="none" w:sz="0" w:space="0" w:color="auto"/>
                    <w:right w:val="none" w:sz="0" w:space="0" w:color="auto"/>
                  </w:divBdr>
                  <w:divsChild>
                    <w:div w:id="1976980342">
                      <w:marLeft w:val="-225"/>
                      <w:marRight w:val="-225"/>
                      <w:marTop w:val="105"/>
                      <w:marBottom w:val="0"/>
                      <w:divBdr>
                        <w:top w:val="none" w:sz="0" w:space="0" w:color="auto"/>
                        <w:left w:val="none" w:sz="0" w:space="0" w:color="auto"/>
                        <w:bottom w:val="none" w:sz="0" w:space="0" w:color="auto"/>
                        <w:right w:val="none" w:sz="0" w:space="0" w:color="auto"/>
                      </w:divBdr>
                      <w:divsChild>
                        <w:div w:id="1630360777">
                          <w:marLeft w:val="0"/>
                          <w:marRight w:val="0"/>
                          <w:marTop w:val="0"/>
                          <w:marBottom w:val="0"/>
                          <w:divBdr>
                            <w:top w:val="none" w:sz="0" w:space="0" w:color="auto"/>
                            <w:left w:val="none" w:sz="0" w:space="0" w:color="auto"/>
                            <w:bottom w:val="none" w:sz="0" w:space="0" w:color="auto"/>
                            <w:right w:val="none" w:sz="0" w:space="0" w:color="auto"/>
                          </w:divBdr>
                        </w:div>
                        <w:div w:id="8449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8820">
              <w:marLeft w:val="150"/>
              <w:marRight w:val="0"/>
              <w:marTop w:val="0"/>
              <w:marBottom w:val="0"/>
              <w:divBdr>
                <w:top w:val="none" w:sz="0" w:space="0" w:color="auto"/>
                <w:left w:val="none" w:sz="0" w:space="0" w:color="auto"/>
                <w:bottom w:val="none" w:sz="0" w:space="0" w:color="auto"/>
                <w:right w:val="none" w:sz="0" w:space="0" w:color="auto"/>
              </w:divBdr>
              <w:divsChild>
                <w:div w:id="1012143694">
                  <w:marLeft w:val="-225"/>
                  <w:marRight w:val="-225"/>
                  <w:marTop w:val="105"/>
                  <w:marBottom w:val="0"/>
                  <w:divBdr>
                    <w:top w:val="none" w:sz="0" w:space="0" w:color="auto"/>
                    <w:left w:val="none" w:sz="0" w:space="0" w:color="auto"/>
                    <w:bottom w:val="none" w:sz="0" w:space="0" w:color="auto"/>
                    <w:right w:val="none" w:sz="0" w:space="0" w:color="auto"/>
                  </w:divBdr>
                  <w:divsChild>
                    <w:div w:id="118501184">
                      <w:marLeft w:val="0"/>
                      <w:marRight w:val="0"/>
                      <w:marTop w:val="0"/>
                      <w:marBottom w:val="0"/>
                      <w:divBdr>
                        <w:top w:val="none" w:sz="0" w:space="0" w:color="auto"/>
                        <w:left w:val="none" w:sz="0" w:space="0" w:color="auto"/>
                        <w:bottom w:val="none" w:sz="0" w:space="0" w:color="auto"/>
                        <w:right w:val="none" w:sz="0" w:space="0" w:color="auto"/>
                      </w:divBdr>
                    </w:div>
                  </w:divsChild>
                </w:div>
                <w:div w:id="37248186">
                  <w:marLeft w:val="0"/>
                  <w:marRight w:val="0"/>
                  <w:marTop w:val="0"/>
                  <w:marBottom w:val="0"/>
                  <w:divBdr>
                    <w:top w:val="none" w:sz="0" w:space="0" w:color="auto"/>
                    <w:left w:val="none" w:sz="0" w:space="0" w:color="auto"/>
                    <w:bottom w:val="none" w:sz="0" w:space="0" w:color="auto"/>
                    <w:right w:val="none" w:sz="0" w:space="0" w:color="auto"/>
                  </w:divBdr>
                  <w:divsChild>
                    <w:div w:id="83648031">
                      <w:marLeft w:val="-225"/>
                      <w:marRight w:val="-225"/>
                      <w:marTop w:val="105"/>
                      <w:marBottom w:val="0"/>
                      <w:divBdr>
                        <w:top w:val="none" w:sz="0" w:space="0" w:color="auto"/>
                        <w:left w:val="none" w:sz="0" w:space="0" w:color="auto"/>
                        <w:bottom w:val="none" w:sz="0" w:space="0" w:color="auto"/>
                        <w:right w:val="none" w:sz="0" w:space="0" w:color="auto"/>
                      </w:divBdr>
                      <w:divsChild>
                        <w:div w:id="1182013791">
                          <w:marLeft w:val="0"/>
                          <w:marRight w:val="0"/>
                          <w:marTop w:val="0"/>
                          <w:marBottom w:val="0"/>
                          <w:divBdr>
                            <w:top w:val="none" w:sz="0" w:space="0" w:color="auto"/>
                            <w:left w:val="none" w:sz="0" w:space="0" w:color="auto"/>
                            <w:bottom w:val="none" w:sz="0" w:space="0" w:color="auto"/>
                            <w:right w:val="none" w:sz="0" w:space="0" w:color="auto"/>
                          </w:divBdr>
                        </w:div>
                        <w:div w:id="1424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235">
              <w:marLeft w:val="150"/>
              <w:marRight w:val="0"/>
              <w:marTop w:val="0"/>
              <w:marBottom w:val="0"/>
              <w:divBdr>
                <w:top w:val="none" w:sz="0" w:space="0" w:color="auto"/>
                <w:left w:val="none" w:sz="0" w:space="0" w:color="auto"/>
                <w:bottom w:val="none" w:sz="0" w:space="0" w:color="auto"/>
                <w:right w:val="none" w:sz="0" w:space="0" w:color="auto"/>
              </w:divBdr>
              <w:divsChild>
                <w:div w:id="321396207">
                  <w:marLeft w:val="-225"/>
                  <w:marRight w:val="-225"/>
                  <w:marTop w:val="105"/>
                  <w:marBottom w:val="0"/>
                  <w:divBdr>
                    <w:top w:val="none" w:sz="0" w:space="0" w:color="auto"/>
                    <w:left w:val="none" w:sz="0" w:space="0" w:color="auto"/>
                    <w:bottom w:val="none" w:sz="0" w:space="0" w:color="auto"/>
                    <w:right w:val="none" w:sz="0" w:space="0" w:color="auto"/>
                  </w:divBdr>
                  <w:divsChild>
                    <w:div w:id="1837761857">
                      <w:marLeft w:val="0"/>
                      <w:marRight w:val="0"/>
                      <w:marTop w:val="0"/>
                      <w:marBottom w:val="0"/>
                      <w:divBdr>
                        <w:top w:val="none" w:sz="0" w:space="0" w:color="auto"/>
                        <w:left w:val="none" w:sz="0" w:space="0" w:color="auto"/>
                        <w:bottom w:val="none" w:sz="0" w:space="0" w:color="auto"/>
                        <w:right w:val="none" w:sz="0" w:space="0" w:color="auto"/>
                      </w:divBdr>
                    </w:div>
                  </w:divsChild>
                </w:div>
                <w:div w:id="2081443577">
                  <w:marLeft w:val="0"/>
                  <w:marRight w:val="0"/>
                  <w:marTop w:val="0"/>
                  <w:marBottom w:val="0"/>
                  <w:divBdr>
                    <w:top w:val="none" w:sz="0" w:space="0" w:color="auto"/>
                    <w:left w:val="none" w:sz="0" w:space="0" w:color="auto"/>
                    <w:bottom w:val="none" w:sz="0" w:space="0" w:color="auto"/>
                    <w:right w:val="none" w:sz="0" w:space="0" w:color="auto"/>
                  </w:divBdr>
                  <w:divsChild>
                    <w:div w:id="1857421625">
                      <w:marLeft w:val="-225"/>
                      <w:marRight w:val="-225"/>
                      <w:marTop w:val="105"/>
                      <w:marBottom w:val="0"/>
                      <w:divBdr>
                        <w:top w:val="none" w:sz="0" w:space="0" w:color="auto"/>
                        <w:left w:val="none" w:sz="0" w:space="0" w:color="auto"/>
                        <w:bottom w:val="none" w:sz="0" w:space="0" w:color="auto"/>
                        <w:right w:val="none" w:sz="0" w:space="0" w:color="auto"/>
                      </w:divBdr>
                      <w:divsChild>
                        <w:div w:id="1624457341">
                          <w:marLeft w:val="0"/>
                          <w:marRight w:val="0"/>
                          <w:marTop w:val="0"/>
                          <w:marBottom w:val="0"/>
                          <w:divBdr>
                            <w:top w:val="none" w:sz="0" w:space="0" w:color="auto"/>
                            <w:left w:val="none" w:sz="0" w:space="0" w:color="auto"/>
                            <w:bottom w:val="none" w:sz="0" w:space="0" w:color="auto"/>
                            <w:right w:val="none" w:sz="0" w:space="0" w:color="auto"/>
                          </w:divBdr>
                        </w:div>
                        <w:div w:id="4745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3244">
              <w:marLeft w:val="0"/>
              <w:marRight w:val="0"/>
              <w:marTop w:val="0"/>
              <w:marBottom w:val="0"/>
              <w:divBdr>
                <w:top w:val="none" w:sz="0" w:space="0" w:color="auto"/>
                <w:left w:val="none" w:sz="0" w:space="0" w:color="auto"/>
                <w:bottom w:val="none" w:sz="0" w:space="0" w:color="auto"/>
                <w:right w:val="none" w:sz="0" w:space="0" w:color="auto"/>
              </w:divBdr>
            </w:div>
          </w:divsChild>
        </w:div>
        <w:div w:id="1635284029">
          <w:marLeft w:val="-225"/>
          <w:marRight w:val="-225"/>
          <w:marTop w:val="0"/>
          <w:marBottom w:val="0"/>
          <w:divBdr>
            <w:top w:val="none" w:sz="0" w:space="0" w:color="auto"/>
            <w:left w:val="none" w:sz="0" w:space="0" w:color="auto"/>
            <w:bottom w:val="none" w:sz="0" w:space="0" w:color="auto"/>
            <w:right w:val="none" w:sz="0" w:space="0" w:color="auto"/>
          </w:divBdr>
          <w:divsChild>
            <w:div w:id="1567373619">
              <w:marLeft w:val="0"/>
              <w:marRight w:val="0"/>
              <w:marTop w:val="0"/>
              <w:marBottom w:val="0"/>
              <w:divBdr>
                <w:top w:val="none" w:sz="0" w:space="0" w:color="auto"/>
                <w:left w:val="none" w:sz="0" w:space="0" w:color="auto"/>
                <w:bottom w:val="none" w:sz="0" w:space="0" w:color="auto"/>
                <w:right w:val="none" w:sz="0" w:space="0" w:color="auto"/>
              </w:divBdr>
            </w:div>
            <w:div w:id="19131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D087-CA6E-CC40-A926-DAFBABD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3260</Words>
  <Characters>17838</Characters>
  <Application>Microsoft Office Word</Application>
  <DocSecurity>0</DocSecurity>
  <Lines>396</Lines>
  <Paragraphs>149</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Catherine Jones</cp:lastModifiedBy>
  <cp:revision>6</cp:revision>
  <cp:lastPrinted>2017-03-17T22:34:00Z</cp:lastPrinted>
  <dcterms:created xsi:type="dcterms:W3CDTF">2020-04-26T17:08:00Z</dcterms:created>
  <dcterms:modified xsi:type="dcterms:W3CDTF">2020-04-28T18:57:00Z</dcterms:modified>
</cp:coreProperties>
</file>